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E0" w:rsidRDefault="00B57758" w:rsidP="001D62E4">
      <w:pPr>
        <w:jc w:val="center"/>
        <w:rPr>
          <w:rFonts w:ascii="Times New Roman" w:hAnsi="Times New Roman"/>
          <w:b/>
          <w:sz w:val="28"/>
          <w:szCs w:val="28"/>
        </w:rPr>
      </w:pPr>
      <w:r>
        <w:rPr>
          <w:rFonts w:ascii="Times New Roman" w:hAnsi="Times New Roman"/>
          <w:b/>
          <w:sz w:val="28"/>
          <w:szCs w:val="28"/>
          <w:lang w:val="vi-VN"/>
        </w:rPr>
        <w:t>NỘI DUNG DỰ THẢO SỬA ĐỔI, BỔ SUNG</w:t>
      </w:r>
      <w:r w:rsidRPr="001D62E4">
        <w:rPr>
          <w:rFonts w:ascii="Times New Roman" w:hAnsi="Times New Roman"/>
          <w:b/>
          <w:sz w:val="28"/>
          <w:szCs w:val="28"/>
        </w:rPr>
        <w:t xml:space="preserve"> </w:t>
      </w:r>
      <w:bookmarkStart w:id="0" w:name="_GoBack"/>
      <w:bookmarkEnd w:id="0"/>
      <w:r w:rsidR="000A1EE0" w:rsidRPr="001D62E4">
        <w:rPr>
          <w:rFonts w:ascii="Times New Roman" w:hAnsi="Times New Roman"/>
          <w:b/>
          <w:sz w:val="28"/>
          <w:szCs w:val="28"/>
        </w:rPr>
        <w:t xml:space="preserve">PHẦN </w:t>
      </w:r>
      <w:r w:rsidR="00B92B3F">
        <w:rPr>
          <w:rFonts w:ascii="Times New Roman" w:hAnsi="Times New Roman"/>
          <w:b/>
          <w:sz w:val="28"/>
          <w:szCs w:val="28"/>
        </w:rPr>
        <w:t>1</w:t>
      </w:r>
      <w:r w:rsidR="00336C80">
        <w:rPr>
          <w:rFonts w:ascii="Times New Roman" w:hAnsi="Times New Roman"/>
          <w:b/>
          <w:sz w:val="28"/>
          <w:szCs w:val="28"/>
        </w:rPr>
        <w:t>4</w:t>
      </w:r>
      <w:r w:rsidR="000A1EE0" w:rsidRPr="001D62E4">
        <w:rPr>
          <w:rFonts w:ascii="Times New Roman" w:hAnsi="Times New Roman"/>
          <w:b/>
          <w:sz w:val="28"/>
          <w:szCs w:val="28"/>
        </w:rPr>
        <w:t xml:space="preserve"> </w:t>
      </w:r>
      <w:r w:rsidR="0071431D">
        <w:rPr>
          <w:rFonts w:ascii="Times New Roman" w:hAnsi="Times New Roman"/>
          <w:b/>
          <w:sz w:val="28"/>
          <w:szCs w:val="28"/>
        </w:rPr>
        <w:t>CỦA</w:t>
      </w:r>
      <w:r w:rsidR="001D62E4" w:rsidRPr="001D62E4">
        <w:rPr>
          <w:rFonts w:ascii="Times New Roman" w:hAnsi="Times New Roman"/>
          <w:b/>
          <w:sz w:val="28"/>
          <w:szCs w:val="28"/>
        </w:rPr>
        <w:t xml:space="preserve"> B</w:t>
      </w:r>
      <w:r w:rsidR="0071431D">
        <w:rPr>
          <w:rFonts w:ascii="Times New Roman" w:hAnsi="Times New Roman"/>
          <w:b/>
          <w:sz w:val="28"/>
          <w:szCs w:val="28"/>
        </w:rPr>
        <w:t>Ộ</w:t>
      </w:r>
      <w:r w:rsidR="001D62E4" w:rsidRPr="001D62E4">
        <w:rPr>
          <w:rFonts w:ascii="Times New Roman" w:hAnsi="Times New Roman"/>
          <w:b/>
          <w:sz w:val="28"/>
          <w:szCs w:val="28"/>
        </w:rPr>
        <w:t xml:space="preserve"> QCATHK</w:t>
      </w:r>
    </w:p>
    <w:p w:rsidR="00BB2280" w:rsidRPr="001D62E4" w:rsidRDefault="00BB2280" w:rsidP="001D62E4">
      <w:pPr>
        <w:jc w:val="center"/>
        <w:rPr>
          <w:rFonts w:ascii="Times New Roman" w:hAnsi="Times New Roman"/>
          <w:b/>
          <w:sz w:val="28"/>
          <w:szCs w:val="28"/>
        </w:rPr>
      </w:pPr>
    </w:p>
    <w:tbl>
      <w:tblPr>
        <w:tblStyle w:val="TableGrid"/>
        <w:tblW w:w="14824" w:type="dxa"/>
        <w:tblLook w:val="04A0"/>
      </w:tblPr>
      <w:tblGrid>
        <w:gridCol w:w="1551"/>
        <w:gridCol w:w="2256"/>
        <w:gridCol w:w="8505"/>
        <w:gridCol w:w="2512"/>
      </w:tblGrid>
      <w:tr w:rsidR="000A1EE0" w:rsidRPr="00250DE5" w:rsidTr="00250DE5">
        <w:trPr>
          <w:trHeight w:val="473"/>
        </w:trPr>
        <w:tc>
          <w:tcPr>
            <w:tcW w:w="1551" w:type="dxa"/>
          </w:tcPr>
          <w:p w:rsidR="000A1EE0" w:rsidRPr="00250DE5" w:rsidRDefault="000A1EE0" w:rsidP="00BC6D88">
            <w:pPr>
              <w:jc w:val="center"/>
              <w:rPr>
                <w:rFonts w:ascii="Times New Roman" w:hAnsi="Times New Roman"/>
                <w:b/>
                <w:sz w:val="28"/>
                <w:szCs w:val="28"/>
                <w:lang w:val="vi-VN"/>
              </w:rPr>
            </w:pPr>
            <w:r w:rsidRPr="00250DE5">
              <w:rPr>
                <w:rFonts w:ascii="Times New Roman" w:hAnsi="Times New Roman"/>
                <w:b/>
                <w:sz w:val="28"/>
                <w:szCs w:val="28"/>
                <w:lang w:val="vi-VN"/>
              </w:rPr>
              <w:t>Ghi chú</w:t>
            </w:r>
          </w:p>
        </w:tc>
        <w:tc>
          <w:tcPr>
            <w:tcW w:w="2256" w:type="dxa"/>
          </w:tcPr>
          <w:p w:rsidR="000A1EE0" w:rsidRPr="00250DE5" w:rsidRDefault="000A1EE0" w:rsidP="00BC6D88">
            <w:pPr>
              <w:jc w:val="center"/>
              <w:rPr>
                <w:rFonts w:ascii="Times New Roman" w:hAnsi="Times New Roman"/>
                <w:b/>
                <w:sz w:val="28"/>
                <w:szCs w:val="28"/>
                <w:lang w:val="vi-VN"/>
              </w:rPr>
            </w:pPr>
            <w:r w:rsidRPr="00250DE5">
              <w:rPr>
                <w:rFonts w:ascii="Times New Roman" w:hAnsi="Times New Roman"/>
                <w:b/>
                <w:sz w:val="28"/>
                <w:szCs w:val="28"/>
                <w:lang w:val="vi-VN"/>
              </w:rPr>
              <w:t>Nội dung Bộ QCATHK (TT01 và 03)</w:t>
            </w:r>
          </w:p>
        </w:tc>
        <w:tc>
          <w:tcPr>
            <w:tcW w:w="8505" w:type="dxa"/>
          </w:tcPr>
          <w:p w:rsidR="000A1EE0" w:rsidRPr="00250DE5" w:rsidRDefault="000A1EE0" w:rsidP="00BC6D88">
            <w:pPr>
              <w:jc w:val="center"/>
              <w:rPr>
                <w:rFonts w:ascii="Times New Roman" w:hAnsi="Times New Roman"/>
                <w:b/>
                <w:sz w:val="28"/>
                <w:szCs w:val="28"/>
                <w:lang w:val="vi-VN"/>
              </w:rPr>
            </w:pPr>
            <w:r w:rsidRPr="00250DE5">
              <w:rPr>
                <w:rFonts w:ascii="Times New Roman" w:hAnsi="Times New Roman"/>
                <w:b/>
                <w:sz w:val="28"/>
                <w:szCs w:val="28"/>
                <w:lang w:val="vi-VN"/>
              </w:rPr>
              <w:t xml:space="preserve">Nội dung đề nghị </w:t>
            </w:r>
            <w:r w:rsidR="00B92B3F" w:rsidRPr="00250DE5">
              <w:rPr>
                <w:rFonts w:ascii="Times New Roman" w:hAnsi="Times New Roman"/>
                <w:b/>
                <w:sz w:val="28"/>
                <w:szCs w:val="28"/>
              </w:rPr>
              <w:t xml:space="preserve">bổ sung, </w:t>
            </w:r>
            <w:r w:rsidRPr="00250DE5">
              <w:rPr>
                <w:rFonts w:ascii="Times New Roman" w:hAnsi="Times New Roman"/>
                <w:b/>
                <w:sz w:val="28"/>
                <w:szCs w:val="28"/>
                <w:lang w:val="vi-VN"/>
              </w:rPr>
              <w:t>sửa đổi</w:t>
            </w:r>
          </w:p>
        </w:tc>
        <w:tc>
          <w:tcPr>
            <w:tcW w:w="2512" w:type="dxa"/>
          </w:tcPr>
          <w:p w:rsidR="000A1EE0" w:rsidRPr="00250DE5" w:rsidRDefault="000A1EE0" w:rsidP="00BC6D88">
            <w:pPr>
              <w:jc w:val="center"/>
              <w:rPr>
                <w:rFonts w:ascii="Times New Roman" w:hAnsi="Times New Roman"/>
                <w:b/>
                <w:sz w:val="28"/>
                <w:szCs w:val="28"/>
              </w:rPr>
            </w:pPr>
            <w:r w:rsidRPr="00250DE5">
              <w:rPr>
                <w:rFonts w:ascii="Times New Roman" w:hAnsi="Times New Roman"/>
                <w:b/>
                <w:sz w:val="28"/>
                <w:szCs w:val="28"/>
              </w:rPr>
              <w:t>Lý do sửa đổi</w:t>
            </w:r>
          </w:p>
        </w:tc>
      </w:tr>
      <w:tr w:rsidR="000A1EE0" w:rsidRPr="00250DE5" w:rsidTr="00250DE5">
        <w:trPr>
          <w:trHeight w:val="473"/>
        </w:trPr>
        <w:tc>
          <w:tcPr>
            <w:tcW w:w="1551" w:type="dxa"/>
          </w:tcPr>
          <w:p w:rsidR="000A1EE0" w:rsidRPr="00250DE5" w:rsidRDefault="000A1EE0" w:rsidP="00580B84">
            <w:pPr>
              <w:widowControl w:val="0"/>
              <w:autoSpaceDE w:val="0"/>
              <w:autoSpaceDN w:val="0"/>
              <w:adjustRightInd w:val="0"/>
              <w:ind w:right="-97"/>
              <w:jc w:val="both"/>
              <w:rPr>
                <w:rFonts w:ascii="Times New Roman" w:hAnsi="Times New Roman"/>
                <w:sz w:val="28"/>
                <w:szCs w:val="28"/>
              </w:rPr>
            </w:pPr>
            <w:r w:rsidRPr="00250DE5">
              <w:rPr>
                <w:rFonts w:ascii="Times New Roman" w:hAnsi="Times New Roman"/>
                <w:sz w:val="28"/>
                <w:szCs w:val="28"/>
              </w:rPr>
              <w:t xml:space="preserve">Thông tư </w:t>
            </w:r>
            <w:r w:rsidR="00580B84" w:rsidRPr="00250DE5">
              <w:rPr>
                <w:rFonts w:ascii="Times New Roman" w:hAnsi="Times New Roman"/>
                <w:sz w:val="28"/>
                <w:szCs w:val="28"/>
              </w:rPr>
              <w:t>56/2018/TT-BGTVT</w:t>
            </w:r>
          </w:p>
        </w:tc>
        <w:tc>
          <w:tcPr>
            <w:tcW w:w="2256" w:type="dxa"/>
          </w:tcPr>
          <w:p w:rsidR="000A1EE0" w:rsidRPr="00250DE5" w:rsidRDefault="00580B84" w:rsidP="00BC6D88">
            <w:pPr>
              <w:widowControl w:val="0"/>
              <w:autoSpaceDE w:val="0"/>
              <w:autoSpaceDN w:val="0"/>
              <w:adjustRightInd w:val="0"/>
              <w:spacing w:after="240" w:line="340" w:lineRule="atLeast"/>
              <w:rPr>
                <w:rFonts w:ascii="Times" w:eastAsiaTheme="minorHAnsi" w:hAnsi="Times" w:cs="Times"/>
                <w:sz w:val="28"/>
                <w:szCs w:val="28"/>
              </w:rPr>
            </w:pPr>
            <w:r w:rsidRPr="00250DE5">
              <w:rPr>
                <w:rFonts w:ascii="Times" w:eastAsiaTheme="minorHAnsi" w:hAnsi="Times" w:cs="Times"/>
                <w:sz w:val="28"/>
                <w:szCs w:val="28"/>
              </w:rPr>
              <w:t>Chưa có</w:t>
            </w:r>
          </w:p>
        </w:tc>
        <w:tc>
          <w:tcPr>
            <w:tcW w:w="8505" w:type="dxa"/>
          </w:tcPr>
          <w:p w:rsidR="00E717A4" w:rsidRPr="00250DE5" w:rsidRDefault="00E717A4" w:rsidP="00E054FF">
            <w:pPr>
              <w:pStyle w:val="StyleHeading213ptJustifiedBefore0ptAfter0pt"/>
              <w:rPr>
                <w:color w:val="auto"/>
              </w:rPr>
            </w:pPr>
            <w:r w:rsidRPr="00250DE5">
              <w:rPr>
                <w:color w:val="auto"/>
              </w:rPr>
              <w:t>Bổ sung Phụ lục 1 Điều 14.071 như sau:</w:t>
            </w:r>
          </w:p>
          <w:p w:rsidR="000A1EE0" w:rsidRPr="00250DE5" w:rsidRDefault="005658C4" w:rsidP="00E054FF">
            <w:pPr>
              <w:pStyle w:val="StyleHeading213ptJustifiedBefore0ptAfter0pt"/>
              <w:rPr>
                <w:color w:val="auto"/>
              </w:rPr>
            </w:pPr>
            <w:r w:rsidRPr="00250DE5">
              <w:rPr>
                <w:color w:val="auto"/>
              </w:rPr>
              <w:t>PHỤ LỤC 1 ĐIỀU 14.071</w:t>
            </w:r>
            <w:r w:rsidRPr="00250DE5">
              <w:rPr>
                <w:rStyle w:val="fontstyle01"/>
                <w:color w:val="auto"/>
              </w:rPr>
              <w:t xml:space="preserve"> HUẤN LUYỆN PHỤC HỒI VÀ NGĂN NGỪA TÌNH TRẠNG CỦA TÀU</w:t>
            </w:r>
            <w:r w:rsidR="00781A27" w:rsidRPr="00250DE5">
              <w:rPr>
                <w:rStyle w:val="fontstyle01"/>
                <w:color w:val="auto"/>
              </w:rPr>
              <w:t xml:space="preserve"> </w:t>
            </w:r>
            <w:r w:rsidRPr="00250DE5">
              <w:rPr>
                <w:rStyle w:val="fontstyle01"/>
                <w:color w:val="auto"/>
              </w:rPr>
              <w:t>BAY</w:t>
            </w:r>
            <w:r w:rsidR="00056BEC" w:rsidRPr="00250DE5">
              <w:rPr>
                <w:rStyle w:val="fontstyle01"/>
                <w:color w:val="auto"/>
              </w:rPr>
              <w:t xml:space="preserve"> (UPRT)</w:t>
            </w:r>
          </w:p>
          <w:p w:rsidR="005658C4" w:rsidRPr="00250DE5" w:rsidRDefault="005658C4" w:rsidP="00E054FF">
            <w:pPr>
              <w:pStyle w:val="StyleHeading213ptJustifiedBefore0ptAfter0pt"/>
              <w:rPr>
                <w:color w:val="auto"/>
              </w:rPr>
            </w:pPr>
            <w:r w:rsidRPr="00250DE5">
              <w:rPr>
                <w:color w:val="auto"/>
              </w:rPr>
              <w:t>Nội dung của</w:t>
            </w:r>
            <w:r w:rsidR="0000251F" w:rsidRPr="00250DE5">
              <w:rPr>
                <w:color w:val="auto"/>
              </w:rPr>
              <w:t xml:space="preserve"> huấn luyện phục hồi và ngăn ngừa tình trạng của tàu bay phải </w:t>
            </w:r>
            <w:r w:rsidR="00183BF8" w:rsidRPr="00250DE5">
              <w:rPr>
                <w:color w:val="auto"/>
              </w:rPr>
              <w:t xml:space="preserve">bao </w:t>
            </w:r>
            <w:r w:rsidR="0000251F" w:rsidRPr="00250DE5">
              <w:rPr>
                <w:color w:val="auto"/>
              </w:rPr>
              <w:t xml:space="preserve">gồm tối thiểu các nội dung sau: </w:t>
            </w:r>
          </w:p>
          <w:p w:rsidR="00B67535" w:rsidRPr="00250DE5" w:rsidRDefault="00510204" w:rsidP="00E539C7">
            <w:pPr>
              <w:pStyle w:val="StyleHeading213ptJustifiedBefore0ptAfter0pt"/>
              <w:numPr>
                <w:ilvl w:val="0"/>
                <w:numId w:val="7"/>
              </w:numPr>
              <w:rPr>
                <w:color w:val="auto"/>
              </w:rPr>
            </w:pPr>
            <w:r w:rsidRPr="00250DE5">
              <w:rPr>
                <w:color w:val="auto"/>
              </w:rPr>
              <w:t>Định nghĩa, mô tả các tình trạng, điều kiện bất thường của tàu bay cần thiết phải phục hồi và ngăn ngừa.</w:t>
            </w:r>
          </w:p>
          <w:p w:rsidR="009C7D56" w:rsidRPr="00250DE5" w:rsidRDefault="002C1C74" w:rsidP="00E539C7">
            <w:pPr>
              <w:pStyle w:val="StyleHeading213ptJustifiedBefore0ptAfter0pt"/>
              <w:numPr>
                <w:ilvl w:val="0"/>
                <w:numId w:val="7"/>
              </w:numPr>
              <w:rPr>
                <w:color w:val="auto"/>
              </w:rPr>
            </w:pPr>
            <w:r w:rsidRPr="00250DE5">
              <w:rPr>
                <w:color w:val="auto"/>
              </w:rPr>
              <w:t>Kiến thức, kỹ năng và n</w:t>
            </w:r>
            <w:r w:rsidR="009A5364" w:rsidRPr="00250DE5">
              <w:rPr>
                <w:color w:val="auto"/>
              </w:rPr>
              <w:t xml:space="preserve">hận thức tình huống </w:t>
            </w:r>
            <w:r w:rsidR="00D73946" w:rsidRPr="00250DE5">
              <w:rPr>
                <w:color w:val="auto"/>
              </w:rPr>
              <w:t xml:space="preserve">cần thiết </w:t>
            </w:r>
            <w:r w:rsidR="001443CC" w:rsidRPr="00250DE5">
              <w:rPr>
                <w:color w:val="auto"/>
              </w:rPr>
              <w:t xml:space="preserve">trong việc nhận biết, </w:t>
            </w:r>
            <w:r w:rsidR="009A5364" w:rsidRPr="00250DE5">
              <w:rPr>
                <w:color w:val="auto"/>
              </w:rPr>
              <w:t xml:space="preserve">ngăn ngừa </w:t>
            </w:r>
            <w:r w:rsidR="001443CC" w:rsidRPr="00250DE5">
              <w:rPr>
                <w:color w:val="auto"/>
              </w:rPr>
              <w:t xml:space="preserve">và phục hồi </w:t>
            </w:r>
            <w:r w:rsidR="009A5364" w:rsidRPr="00250DE5">
              <w:rPr>
                <w:color w:val="auto"/>
              </w:rPr>
              <w:t>tình trạng của tàu bay</w:t>
            </w:r>
          </w:p>
          <w:p w:rsidR="002C1C74" w:rsidRPr="00250DE5" w:rsidRDefault="008E0AC1" w:rsidP="00E539C7">
            <w:pPr>
              <w:pStyle w:val="StyleHeading213ptJustifiedBefore0ptAfter0pt"/>
              <w:numPr>
                <w:ilvl w:val="0"/>
                <w:numId w:val="7"/>
              </w:numPr>
              <w:rPr>
                <w:color w:val="auto"/>
              </w:rPr>
            </w:pPr>
            <w:r w:rsidRPr="00250DE5">
              <w:rPr>
                <w:color w:val="auto"/>
              </w:rPr>
              <w:t>Các tiêu chuẩn hoàn thành huấn luyện đối với Nhận biết, Ngăn ngừa và Phục hồi tình trạng tàu bay.</w:t>
            </w:r>
          </w:p>
          <w:p w:rsidR="00056BEC" w:rsidRPr="00250DE5" w:rsidRDefault="00056BEC" w:rsidP="00E539C7">
            <w:pPr>
              <w:pStyle w:val="StyleHeading213ptJustifiedBefore0ptAfter0pt"/>
              <w:numPr>
                <w:ilvl w:val="0"/>
                <w:numId w:val="7"/>
              </w:numPr>
              <w:rPr>
                <w:color w:val="auto"/>
              </w:rPr>
            </w:pPr>
            <w:r w:rsidRPr="00250DE5">
              <w:rPr>
                <w:color w:val="auto"/>
              </w:rPr>
              <w:t>Các tiêu chuẩn, yêu cầu huấn luyện đối với giáo viên UPRT</w:t>
            </w:r>
          </w:p>
          <w:p w:rsidR="000E4189" w:rsidRPr="00250DE5" w:rsidRDefault="002A6E78" w:rsidP="00E539C7">
            <w:pPr>
              <w:pStyle w:val="StyleHeading213ptJustifiedBefore0ptAfter0pt"/>
              <w:numPr>
                <w:ilvl w:val="0"/>
                <w:numId w:val="7"/>
              </w:numPr>
              <w:rPr>
                <w:color w:val="auto"/>
              </w:rPr>
            </w:pPr>
            <w:r w:rsidRPr="00250DE5">
              <w:rPr>
                <w:color w:val="auto"/>
              </w:rPr>
              <w:t>Các yêu cầu đối với thiết bị huấn luyện (FSTD)</w:t>
            </w:r>
          </w:p>
          <w:p w:rsidR="004207F5" w:rsidRPr="00250DE5" w:rsidRDefault="004207F5" w:rsidP="00E539C7">
            <w:pPr>
              <w:pStyle w:val="StyleHeading213ptJustifiedBefore0ptAfter0pt"/>
              <w:numPr>
                <w:ilvl w:val="0"/>
                <w:numId w:val="7"/>
              </w:numPr>
              <w:rPr>
                <w:color w:val="auto"/>
              </w:rPr>
            </w:pPr>
            <w:r w:rsidRPr="00250DE5">
              <w:rPr>
                <w:color w:val="auto"/>
              </w:rPr>
              <w:lastRenderedPageBreak/>
              <w:t>Các yêu cầu huấn luyện thực hiện trên thiết bị huấn luyện (FSTD)</w:t>
            </w:r>
          </w:p>
          <w:p w:rsidR="006525CD" w:rsidRPr="00250DE5" w:rsidRDefault="006525CD" w:rsidP="00E539C7">
            <w:pPr>
              <w:pStyle w:val="StyleHeading213ptJustifiedBefore0ptAfter0pt"/>
              <w:numPr>
                <w:ilvl w:val="0"/>
                <w:numId w:val="7"/>
              </w:numPr>
              <w:rPr>
                <w:color w:val="auto"/>
              </w:rPr>
            </w:pPr>
            <w:r w:rsidRPr="00250DE5">
              <w:rPr>
                <w:color w:val="auto"/>
              </w:rPr>
              <w:t>Xây dựng</w:t>
            </w:r>
            <w:r w:rsidR="00E014D5" w:rsidRPr="00250DE5">
              <w:rPr>
                <w:color w:val="auto"/>
              </w:rPr>
              <w:t xml:space="preserve"> các tình huống cụ thể</w:t>
            </w:r>
            <w:r w:rsidR="005322C8" w:rsidRPr="00250DE5">
              <w:rPr>
                <w:color w:val="auto"/>
              </w:rPr>
              <w:t xml:space="preserve"> giải thích,</w:t>
            </w:r>
            <w:r w:rsidR="00E014D5" w:rsidRPr="00250DE5">
              <w:rPr>
                <w:color w:val="auto"/>
              </w:rPr>
              <w:t xml:space="preserve"> phân định trách nhiệm, phối hợp của người lái trong việc phục hồi tình trạng tàu bay.</w:t>
            </w:r>
          </w:p>
          <w:p w:rsidR="00D0105F" w:rsidRPr="00250DE5" w:rsidRDefault="00D0105F" w:rsidP="00E539C7">
            <w:pPr>
              <w:pStyle w:val="StyleHeading213ptJustifiedBefore0ptAfter0pt"/>
              <w:numPr>
                <w:ilvl w:val="0"/>
                <w:numId w:val="7"/>
              </w:numPr>
              <w:rPr>
                <w:color w:val="auto"/>
              </w:rPr>
            </w:pPr>
            <w:r w:rsidRPr="00250DE5">
              <w:rPr>
                <w:color w:val="auto"/>
              </w:rPr>
              <w:t>Xây dựng các kịch bản h</w:t>
            </w:r>
            <w:r w:rsidR="00580574" w:rsidRPr="00250DE5">
              <w:rPr>
                <w:color w:val="auto"/>
              </w:rPr>
              <w:t xml:space="preserve">uấn luyện về tình trạng tàu bay; </w:t>
            </w:r>
            <w:r w:rsidRPr="00250DE5">
              <w:rPr>
                <w:color w:val="auto"/>
              </w:rPr>
              <w:t>các tiêu chuẩn hoàn thành huấn luyện</w:t>
            </w:r>
            <w:r w:rsidR="00580574" w:rsidRPr="00250DE5">
              <w:rPr>
                <w:color w:val="auto"/>
              </w:rPr>
              <w:t xml:space="preserve">; </w:t>
            </w:r>
            <w:r w:rsidR="00BF4260" w:rsidRPr="00250DE5">
              <w:rPr>
                <w:color w:val="auto"/>
              </w:rPr>
              <w:t xml:space="preserve">các yêu cầu xem xét đối với </w:t>
            </w:r>
            <w:r w:rsidR="003C2ECB" w:rsidRPr="00250DE5">
              <w:rPr>
                <w:color w:val="auto"/>
              </w:rPr>
              <w:t xml:space="preserve">việc thiết lập, cài đặt đối với </w:t>
            </w:r>
            <w:r w:rsidR="00BF4260" w:rsidRPr="00250DE5">
              <w:rPr>
                <w:color w:val="auto"/>
              </w:rPr>
              <w:t xml:space="preserve">thiết bị FSTD; </w:t>
            </w:r>
            <w:r w:rsidR="00580574" w:rsidRPr="00250DE5">
              <w:rPr>
                <w:color w:val="auto"/>
              </w:rPr>
              <w:t>các sai lỗi thường gặp của giáo viên và học viên</w:t>
            </w:r>
            <w:r w:rsidR="003C2ECB" w:rsidRPr="00250DE5">
              <w:rPr>
                <w:color w:val="auto"/>
              </w:rPr>
              <w:t>.</w:t>
            </w:r>
          </w:p>
          <w:p w:rsidR="00DB7F85" w:rsidRPr="00250DE5" w:rsidRDefault="00DB7F85" w:rsidP="00E054FF">
            <w:pPr>
              <w:pStyle w:val="StyleHeading213ptJustifiedBefore0ptAfter0pt"/>
              <w:rPr>
                <w:color w:val="auto"/>
              </w:rPr>
            </w:pPr>
          </w:p>
        </w:tc>
        <w:tc>
          <w:tcPr>
            <w:tcW w:w="2512" w:type="dxa"/>
          </w:tcPr>
          <w:p w:rsidR="000A1EE0" w:rsidRPr="00250DE5" w:rsidRDefault="00580B84" w:rsidP="00E054FF">
            <w:pPr>
              <w:pStyle w:val="StyleHeading213ptJustifiedBefore0ptAfter0pt"/>
              <w:rPr>
                <w:color w:val="auto"/>
              </w:rPr>
            </w:pPr>
            <w:r w:rsidRPr="00250DE5">
              <w:rPr>
                <w:color w:val="auto"/>
              </w:rPr>
              <w:lastRenderedPageBreak/>
              <w:t>Bổ sung</w:t>
            </w:r>
          </w:p>
        </w:tc>
      </w:tr>
      <w:tr w:rsidR="00513EBE" w:rsidRPr="00250DE5" w:rsidTr="00250DE5">
        <w:trPr>
          <w:trHeight w:val="473"/>
        </w:trPr>
        <w:tc>
          <w:tcPr>
            <w:tcW w:w="1551" w:type="dxa"/>
          </w:tcPr>
          <w:p w:rsidR="00513EBE" w:rsidRPr="00122F74" w:rsidRDefault="00513EBE" w:rsidP="00580B84">
            <w:pPr>
              <w:widowControl w:val="0"/>
              <w:autoSpaceDE w:val="0"/>
              <w:autoSpaceDN w:val="0"/>
              <w:adjustRightInd w:val="0"/>
              <w:ind w:right="-97"/>
              <w:jc w:val="both"/>
              <w:rPr>
                <w:rFonts w:ascii="Times New Roman" w:hAnsi="Times New Roman"/>
                <w:sz w:val="28"/>
                <w:szCs w:val="28"/>
              </w:rPr>
            </w:pPr>
            <w:r w:rsidRPr="00122F74">
              <w:rPr>
                <w:rFonts w:ascii="Times New Roman" w:hAnsi="Times New Roman"/>
                <w:sz w:val="28"/>
                <w:szCs w:val="28"/>
              </w:rPr>
              <w:lastRenderedPageBreak/>
              <w:t>14.097</w:t>
            </w:r>
          </w:p>
        </w:tc>
        <w:tc>
          <w:tcPr>
            <w:tcW w:w="2256" w:type="dxa"/>
          </w:tcPr>
          <w:p w:rsidR="00513EBE" w:rsidRPr="00122F74" w:rsidRDefault="00513EBE" w:rsidP="00BC6D88">
            <w:pPr>
              <w:widowControl w:val="0"/>
              <w:autoSpaceDE w:val="0"/>
              <w:autoSpaceDN w:val="0"/>
              <w:adjustRightInd w:val="0"/>
              <w:spacing w:after="240" w:line="340" w:lineRule="atLeast"/>
              <w:rPr>
                <w:rFonts w:ascii="Times" w:eastAsiaTheme="minorHAnsi" w:hAnsi="Times" w:cs="Times"/>
                <w:sz w:val="28"/>
                <w:szCs w:val="28"/>
              </w:rPr>
            </w:pPr>
            <w:r w:rsidRPr="00122F74">
              <w:rPr>
                <w:rFonts w:ascii="Times" w:eastAsiaTheme="minorHAnsi" w:hAnsi="Times" w:cs="Times"/>
                <w:sz w:val="28"/>
                <w:szCs w:val="28"/>
              </w:rPr>
              <w:t>Sửa đổi cho rõ</w:t>
            </w:r>
          </w:p>
        </w:tc>
        <w:tc>
          <w:tcPr>
            <w:tcW w:w="8505" w:type="dxa"/>
          </w:tcPr>
          <w:p w:rsidR="00513EBE" w:rsidRPr="00122F74" w:rsidRDefault="00513EBE" w:rsidP="00513EBE">
            <w:pPr>
              <w:pStyle w:val="ListParagraph"/>
              <w:numPr>
                <w:ilvl w:val="0"/>
                <w:numId w:val="9"/>
              </w:numPr>
              <w:jc w:val="both"/>
              <w:rPr>
                <w:rFonts w:ascii="Times New Roman" w:eastAsia="Times New Roman" w:hAnsi="Times New Roman"/>
                <w:sz w:val="28"/>
                <w:szCs w:val="28"/>
              </w:rPr>
            </w:pPr>
            <w:r w:rsidRPr="00122F74">
              <w:rPr>
                <w:rFonts w:ascii="Times New Roman" w:eastAsia="Times New Roman" w:hAnsi="Times New Roman"/>
                <w:sz w:val="28"/>
                <w:szCs w:val="28"/>
              </w:rPr>
              <w:t>Không người nào được phép thực hiện nhiệm vụ nhân viên điều phái hoặc sử dụng nhân viên điều phải trừ khi trong thời gian 12 tháng trước người đó thực hiên 02 lần quan sát trên buồng lái việc thực hiện hoàn chỉnh 02 chuyến bay trên đường bay có đặc điểm tương tự với các đường bay người đó được phân công điều phái</w:t>
            </w:r>
          </w:p>
          <w:p w:rsidR="00513EBE" w:rsidRPr="00122F74" w:rsidRDefault="00513EBE" w:rsidP="00513EBE">
            <w:pPr>
              <w:pStyle w:val="ListParagraph"/>
              <w:numPr>
                <w:ilvl w:val="0"/>
                <w:numId w:val="9"/>
              </w:numPr>
              <w:jc w:val="both"/>
              <w:rPr>
                <w:rFonts w:ascii="Times New Roman" w:eastAsia="Times New Roman" w:hAnsi="Times New Roman"/>
                <w:sz w:val="28"/>
                <w:szCs w:val="28"/>
              </w:rPr>
            </w:pPr>
            <w:r w:rsidRPr="00122F74">
              <w:rPr>
                <w:rFonts w:ascii="Times New Roman" w:hAnsi="Times New Roman"/>
                <w:sz w:val="28"/>
                <w:szCs w:val="28"/>
                <w:lang w:val="en-GB"/>
              </w:rPr>
              <w:t>Chuyến bay quan sát nên bao gồm việc hạ cánh tại nhiều sân bay, sân bay trực thăng, bãi đáp.</w:t>
            </w:r>
          </w:p>
          <w:p w:rsidR="00513EBE" w:rsidRPr="00122F74" w:rsidRDefault="00513EBE" w:rsidP="00513EBE">
            <w:pPr>
              <w:pStyle w:val="ListParagraph"/>
              <w:numPr>
                <w:ilvl w:val="0"/>
                <w:numId w:val="9"/>
              </w:numPr>
              <w:jc w:val="both"/>
              <w:rPr>
                <w:rFonts w:ascii="Times New Roman" w:eastAsia="Times New Roman" w:hAnsi="Times New Roman"/>
                <w:sz w:val="28"/>
                <w:szCs w:val="28"/>
              </w:rPr>
            </w:pPr>
            <w:r w:rsidRPr="00122F74">
              <w:rPr>
                <w:rFonts w:ascii="Times New Roman" w:eastAsia="Times New Roman" w:hAnsi="Times New Roman"/>
                <w:sz w:val="28"/>
                <w:szCs w:val="28"/>
              </w:rPr>
              <w:t>Với mục đích của chuyến bay cảm giác thi nhân viên điều phái phải có khả năng</w:t>
            </w:r>
            <w:r w:rsidR="00766738">
              <w:rPr>
                <w:rFonts w:ascii="Times New Roman" w:eastAsia="Times New Roman" w:hAnsi="Times New Roman"/>
                <w:sz w:val="28"/>
                <w:szCs w:val="28"/>
              </w:rPr>
              <w:t>:</w:t>
            </w:r>
          </w:p>
          <w:p w:rsidR="00513EBE" w:rsidRPr="00122F74" w:rsidRDefault="00513EBE" w:rsidP="00513EBE">
            <w:pPr>
              <w:pStyle w:val="ListParagraph"/>
              <w:numPr>
                <w:ilvl w:val="0"/>
                <w:numId w:val="10"/>
              </w:numPr>
              <w:rPr>
                <w:rFonts w:ascii="Times New Roman" w:hAnsi="Times New Roman"/>
                <w:sz w:val="28"/>
                <w:szCs w:val="28"/>
              </w:rPr>
            </w:pPr>
            <w:r w:rsidRPr="00122F74">
              <w:rPr>
                <w:rFonts w:ascii="Times New Roman" w:eastAsia="Times New Roman" w:hAnsi="Times New Roman"/>
                <w:sz w:val="28"/>
                <w:szCs w:val="28"/>
              </w:rPr>
              <w:t>Quan sát hệ thống liên lạc nội bộ dành cho tổ lái và nội dung liên lạc</w:t>
            </w:r>
          </w:p>
          <w:p w:rsidR="00513EBE" w:rsidRPr="00122F74" w:rsidRDefault="00513EBE" w:rsidP="00513EBE">
            <w:pPr>
              <w:pStyle w:val="ListParagraph"/>
              <w:numPr>
                <w:ilvl w:val="0"/>
                <w:numId w:val="10"/>
              </w:numPr>
              <w:rPr>
                <w:rFonts w:ascii="Times New Roman" w:hAnsi="Times New Roman"/>
                <w:sz w:val="28"/>
                <w:szCs w:val="28"/>
              </w:rPr>
            </w:pPr>
            <w:r w:rsidRPr="00122F74">
              <w:rPr>
                <w:rFonts w:ascii="Times New Roman" w:eastAsia="Times New Roman" w:hAnsi="Times New Roman"/>
                <w:sz w:val="28"/>
                <w:szCs w:val="28"/>
              </w:rPr>
              <w:t>Quan sát các hoạt động của tổ lái</w:t>
            </w:r>
          </w:p>
        </w:tc>
        <w:tc>
          <w:tcPr>
            <w:tcW w:w="2512" w:type="dxa"/>
          </w:tcPr>
          <w:p w:rsidR="00513EBE" w:rsidRPr="00122F74" w:rsidRDefault="00513EBE" w:rsidP="00E054FF">
            <w:pPr>
              <w:pStyle w:val="StyleHeading213ptJustifiedBefore0ptAfter0pt"/>
              <w:rPr>
                <w:color w:val="auto"/>
              </w:rPr>
            </w:pPr>
            <w:r w:rsidRPr="00122F74">
              <w:rPr>
                <w:color w:val="auto"/>
              </w:rPr>
              <w:t>Sửa đổi</w:t>
            </w:r>
          </w:p>
        </w:tc>
      </w:tr>
    </w:tbl>
    <w:p w:rsidR="000A1EE0" w:rsidRDefault="000A1EE0"/>
    <w:p w:rsidR="00F40974" w:rsidRDefault="00836018">
      <w:r>
        <w:t xml:space="preserve"> </w:t>
      </w:r>
    </w:p>
    <w:sectPr w:rsidR="00F40974" w:rsidSect="00EC32B2">
      <w:pgSz w:w="16840" w:h="11900"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DC1120"/>
    <w:multiLevelType w:val="multilevel"/>
    <w:tmpl w:val="D0562D3E"/>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48970DD"/>
    <w:multiLevelType w:val="multilevel"/>
    <w:tmpl w:val="96A4AF7A"/>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79A3BB0"/>
    <w:multiLevelType w:val="multilevel"/>
    <w:tmpl w:val="73F88BB2"/>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3AC56493"/>
    <w:multiLevelType w:val="hybridMultilevel"/>
    <w:tmpl w:val="0DE0915E"/>
    <w:lvl w:ilvl="0" w:tplc="4C327828">
      <w:start w:val="1"/>
      <w:numFmt w:val="decimal"/>
      <w:lvlText w:val="%1."/>
      <w:lvlJc w:val="left"/>
      <w:pPr>
        <w:ind w:left="1080" w:hanging="360"/>
      </w:pPr>
      <w:rPr>
        <w:rFonts w:eastAsia="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C5333D"/>
    <w:multiLevelType w:val="hybridMultilevel"/>
    <w:tmpl w:val="5E86B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060EE"/>
    <w:multiLevelType w:val="multilevel"/>
    <w:tmpl w:val="772E7AC2"/>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4CFD3D1F"/>
    <w:multiLevelType w:val="hybridMultilevel"/>
    <w:tmpl w:val="60B6C2FC"/>
    <w:lvl w:ilvl="0" w:tplc="29527ED2">
      <w:start w:val="1"/>
      <w:numFmt w:val="lowerLetter"/>
      <w:lvlText w:val="(%1)"/>
      <w:lvlJc w:val="left"/>
      <w:pPr>
        <w:ind w:left="720" w:hanging="360"/>
      </w:pPr>
      <w:rPr>
        <w:rFonts w:ascii="TimesNewRomanPSMT" w:hAnsi="TimesNewRomanPSMT"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43545D"/>
    <w:multiLevelType w:val="hybridMultilevel"/>
    <w:tmpl w:val="ABBA9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344D5"/>
    <w:multiLevelType w:val="hybridMultilevel"/>
    <w:tmpl w:val="F39C703A"/>
    <w:lvl w:ilvl="0" w:tplc="B5483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8"/>
  </w:num>
  <w:num w:numId="7">
    <w:abstractNumId w:val="5"/>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EC32B2"/>
    <w:rsid w:val="0000251F"/>
    <w:rsid w:val="00056BEC"/>
    <w:rsid w:val="000A1EE0"/>
    <w:rsid w:val="000B19CE"/>
    <w:rsid w:val="000B4277"/>
    <w:rsid w:val="000E4189"/>
    <w:rsid w:val="000E6CEA"/>
    <w:rsid w:val="00122F74"/>
    <w:rsid w:val="001443CC"/>
    <w:rsid w:val="00183BF8"/>
    <w:rsid w:val="00197876"/>
    <w:rsid w:val="001B66B0"/>
    <w:rsid w:val="001D62E4"/>
    <w:rsid w:val="001E22DF"/>
    <w:rsid w:val="00250DE5"/>
    <w:rsid w:val="002A6E78"/>
    <w:rsid w:val="002C1C74"/>
    <w:rsid w:val="002C4A96"/>
    <w:rsid w:val="003264E1"/>
    <w:rsid w:val="00336C80"/>
    <w:rsid w:val="003C2ECB"/>
    <w:rsid w:val="003D782C"/>
    <w:rsid w:val="004207F5"/>
    <w:rsid w:val="00472FC0"/>
    <w:rsid w:val="00510204"/>
    <w:rsid w:val="00513EBE"/>
    <w:rsid w:val="00516531"/>
    <w:rsid w:val="005322C8"/>
    <w:rsid w:val="005658C4"/>
    <w:rsid w:val="00580574"/>
    <w:rsid w:val="00580B84"/>
    <w:rsid w:val="005944D9"/>
    <w:rsid w:val="005B4E14"/>
    <w:rsid w:val="005D07A3"/>
    <w:rsid w:val="00625583"/>
    <w:rsid w:val="00631195"/>
    <w:rsid w:val="006525CD"/>
    <w:rsid w:val="006A5F9F"/>
    <w:rsid w:val="006A6935"/>
    <w:rsid w:val="0071431D"/>
    <w:rsid w:val="007413ED"/>
    <w:rsid w:val="00766738"/>
    <w:rsid w:val="00781A27"/>
    <w:rsid w:val="00836018"/>
    <w:rsid w:val="00846C58"/>
    <w:rsid w:val="00854CE7"/>
    <w:rsid w:val="008602AE"/>
    <w:rsid w:val="0087652D"/>
    <w:rsid w:val="008E0AC1"/>
    <w:rsid w:val="009A5364"/>
    <w:rsid w:val="009C7D56"/>
    <w:rsid w:val="009E58EC"/>
    <w:rsid w:val="00A9336F"/>
    <w:rsid w:val="00B105EC"/>
    <w:rsid w:val="00B57758"/>
    <w:rsid w:val="00B67535"/>
    <w:rsid w:val="00B92B3F"/>
    <w:rsid w:val="00BB2280"/>
    <w:rsid w:val="00BB50C6"/>
    <w:rsid w:val="00BC792A"/>
    <w:rsid w:val="00BE49EC"/>
    <w:rsid w:val="00BF4260"/>
    <w:rsid w:val="00D0105F"/>
    <w:rsid w:val="00D73946"/>
    <w:rsid w:val="00DB7F85"/>
    <w:rsid w:val="00DE7E12"/>
    <w:rsid w:val="00E014D5"/>
    <w:rsid w:val="00E054FF"/>
    <w:rsid w:val="00E06BA7"/>
    <w:rsid w:val="00E27C4E"/>
    <w:rsid w:val="00E450B6"/>
    <w:rsid w:val="00E539C7"/>
    <w:rsid w:val="00E717A4"/>
    <w:rsid w:val="00EC32B2"/>
    <w:rsid w:val="00EE51B6"/>
    <w:rsid w:val="00F40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B2"/>
    <w:pPr>
      <w:spacing w:after="200" w:line="276" w:lineRule="auto"/>
    </w:pPr>
    <w:rPr>
      <w:rFonts w:ascii="Calibri" w:eastAsia="Calibri" w:hAnsi="Calibri" w:cs="Times New Roman"/>
      <w:sz w:val="22"/>
      <w:szCs w:val="22"/>
      <w:lang w:val="en-US"/>
    </w:rPr>
  </w:style>
  <w:style w:type="paragraph" w:styleId="Heading2">
    <w:name w:val="heading 2"/>
    <w:basedOn w:val="Normal"/>
    <w:next w:val="Normal"/>
    <w:link w:val="Heading2Char"/>
    <w:uiPriority w:val="9"/>
    <w:semiHidden/>
    <w:unhideWhenUsed/>
    <w:qFormat/>
    <w:rsid w:val="00EC32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13ptJustifiedBefore0ptAfter0pt">
    <w:name w:val="Style Heading 2 + 13 pt Justified Before:  0 pt After:  0 pt"/>
    <w:basedOn w:val="Heading2"/>
    <w:autoRedefine/>
    <w:rsid w:val="00E054FF"/>
    <w:pPr>
      <w:keepLines w:val="0"/>
      <w:widowControl w:val="0"/>
      <w:autoSpaceDE w:val="0"/>
      <w:autoSpaceDN w:val="0"/>
      <w:spacing w:before="240" w:after="60" w:line="240" w:lineRule="auto"/>
    </w:pPr>
    <w:rPr>
      <w:rFonts w:ascii="Times New Roman" w:eastAsia="Times New Roman" w:hAnsi="Times New Roman" w:cs="Times New Roman"/>
      <w:bCs/>
      <w:color w:val="000000"/>
      <w:sz w:val="28"/>
      <w:szCs w:val="28"/>
    </w:rPr>
  </w:style>
  <w:style w:type="character" w:customStyle="1" w:styleId="Heading2Char">
    <w:name w:val="Heading 2 Char"/>
    <w:basedOn w:val="DefaultParagraphFont"/>
    <w:link w:val="Heading2"/>
    <w:uiPriority w:val="9"/>
    <w:semiHidden/>
    <w:rsid w:val="00EC32B2"/>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846C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5658C4"/>
    <w:rPr>
      <w:rFonts w:ascii="TimesNewRomanPS-BoldMT" w:hAnsi="TimesNewRomanPS-BoldMT" w:hint="default"/>
      <w:b/>
      <w:bCs/>
      <w:i w:val="0"/>
      <w:iCs w:val="0"/>
      <w:color w:val="FF0000"/>
      <w:sz w:val="26"/>
      <w:szCs w:val="26"/>
    </w:rPr>
  </w:style>
  <w:style w:type="paragraph" w:styleId="ListParagraph">
    <w:name w:val="List Paragraph"/>
    <w:basedOn w:val="Normal"/>
    <w:uiPriority w:val="34"/>
    <w:qFormat/>
    <w:rsid w:val="00513EBE"/>
    <w:pPr>
      <w:spacing w:after="0" w:line="240" w:lineRule="auto"/>
      <w:ind w:left="720"/>
      <w:contextualSpacing/>
    </w:pPr>
    <w:rPr>
      <w:rFonts w:eastAsiaTheme="minorHAnsi"/>
      <w:sz w:val="16"/>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88D03-E904-4473-B126-BF0ABFDC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HoloPopeye@outlook.com</cp:lastModifiedBy>
  <cp:revision>75</cp:revision>
  <dcterms:created xsi:type="dcterms:W3CDTF">2020-06-27T03:35:00Z</dcterms:created>
  <dcterms:modified xsi:type="dcterms:W3CDTF">2020-07-06T03:05:00Z</dcterms:modified>
</cp:coreProperties>
</file>