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2A387" w14:textId="44EE48C9" w:rsidR="000A1EE0" w:rsidRPr="001D62E4" w:rsidRDefault="00B31C6B" w:rsidP="001D62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vi-VN"/>
        </w:rPr>
        <w:t>NỘI DUNG DỰ THẢO SỬ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vi-VN"/>
        </w:rPr>
        <w:t>A ĐỔI, BỔ SUNG</w:t>
      </w:r>
      <w:r w:rsidR="000A1EE0" w:rsidRPr="001D62E4">
        <w:rPr>
          <w:rFonts w:ascii="Times New Roman" w:hAnsi="Times New Roman"/>
          <w:b/>
          <w:sz w:val="28"/>
          <w:szCs w:val="28"/>
        </w:rPr>
        <w:t xml:space="preserve"> PHẦN </w:t>
      </w:r>
      <w:r w:rsidR="00D9245E">
        <w:rPr>
          <w:rFonts w:ascii="Times New Roman" w:hAnsi="Times New Roman"/>
          <w:b/>
          <w:sz w:val="28"/>
          <w:szCs w:val="28"/>
        </w:rPr>
        <w:t xml:space="preserve">16 </w:t>
      </w:r>
      <w:r w:rsidR="0071431D">
        <w:rPr>
          <w:rFonts w:ascii="Times New Roman" w:hAnsi="Times New Roman"/>
          <w:b/>
          <w:sz w:val="28"/>
          <w:szCs w:val="28"/>
        </w:rPr>
        <w:t>CỦA</w:t>
      </w:r>
      <w:r w:rsidR="001D62E4" w:rsidRPr="001D62E4">
        <w:rPr>
          <w:rFonts w:ascii="Times New Roman" w:hAnsi="Times New Roman"/>
          <w:b/>
          <w:sz w:val="28"/>
          <w:szCs w:val="28"/>
        </w:rPr>
        <w:t xml:space="preserve"> B</w:t>
      </w:r>
      <w:r w:rsidR="0071431D">
        <w:rPr>
          <w:rFonts w:ascii="Times New Roman" w:hAnsi="Times New Roman"/>
          <w:b/>
          <w:sz w:val="28"/>
          <w:szCs w:val="28"/>
        </w:rPr>
        <w:t>Ộ</w:t>
      </w:r>
      <w:r w:rsidR="001D62E4" w:rsidRPr="001D62E4">
        <w:rPr>
          <w:rFonts w:ascii="Times New Roman" w:hAnsi="Times New Roman"/>
          <w:b/>
          <w:sz w:val="28"/>
          <w:szCs w:val="28"/>
        </w:rPr>
        <w:t xml:space="preserve"> QCATHK</w:t>
      </w:r>
    </w:p>
    <w:tbl>
      <w:tblPr>
        <w:tblW w:w="148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4732"/>
        <w:gridCol w:w="4375"/>
        <w:gridCol w:w="4211"/>
      </w:tblGrid>
      <w:tr w:rsidR="000A1EE0" w:rsidRPr="00EC32B2" w14:paraId="36AF9F9E" w14:textId="77777777" w:rsidTr="00646C8B">
        <w:trPr>
          <w:trHeight w:val="473"/>
        </w:trPr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887F48" w14:textId="77777777" w:rsidR="000A1EE0" w:rsidRPr="003E2559" w:rsidRDefault="003E2559" w:rsidP="00BC6D8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Điều khoản</w:t>
            </w:r>
          </w:p>
        </w:tc>
        <w:tc>
          <w:tcPr>
            <w:tcW w:w="47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87D621" w14:textId="77777777" w:rsidR="000A1EE0" w:rsidRPr="00EC32B2" w:rsidRDefault="000A1EE0" w:rsidP="00BC6D8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EC32B2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Nội dung Bộ QCATHK (TT01 và 03)</w:t>
            </w:r>
          </w:p>
        </w:tc>
        <w:tc>
          <w:tcPr>
            <w:tcW w:w="4375" w:type="dxa"/>
            <w:tcBorders>
              <w:top w:val="double" w:sz="4" w:space="0" w:color="auto"/>
              <w:bottom w:val="double" w:sz="4" w:space="0" w:color="auto"/>
            </w:tcBorders>
          </w:tcPr>
          <w:p w14:paraId="6E2E9C2F" w14:textId="77777777" w:rsidR="000A1EE0" w:rsidRPr="0070626C" w:rsidRDefault="000A1EE0" w:rsidP="00BC6D8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</w:pPr>
            <w:r w:rsidRPr="00EC32B2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Nội dung đề nghị sửa đổi</w:t>
            </w:r>
            <w:r w:rsidR="008F4C10" w:rsidRPr="0070626C">
              <w:rPr>
                <w:rFonts w:ascii="Times New Roman" w:hAnsi="Times New Roman"/>
                <w:b/>
                <w:color w:val="000000"/>
                <w:sz w:val="28"/>
                <w:szCs w:val="28"/>
                <w:lang w:val="vi-VN"/>
              </w:rPr>
              <w:t>/bổ sung</w:t>
            </w:r>
          </w:p>
        </w:tc>
        <w:tc>
          <w:tcPr>
            <w:tcW w:w="4211" w:type="dxa"/>
            <w:tcBorders>
              <w:top w:val="double" w:sz="4" w:space="0" w:color="auto"/>
              <w:bottom w:val="double" w:sz="4" w:space="0" w:color="auto"/>
            </w:tcBorders>
          </w:tcPr>
          <w:p w14:paraId="0D2A9C02" w14:textId="77777777" w:rsidR="000A1EE0" w:rsidRPr="00EC32B2" w:rsidRDefault="000A1EE0" w:rsidP="00BC6D8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C32B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Lý do sửa đổi</w:t>
            </w:r>
          </w:p>
        </w:tc>
      </w:tr>
      <w:tr w:rsidR="00222883" w:rsidRPr="00EC32B2" w14:paraId="49221A32" w14:textId="77777777" w:rsidTr="00646C8B">
        <w:trPr>
          <w:trHeight w:val="473"/>
        </w:trPr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14:paraId="0A8B2E4B" w14:textId="77777777" w:rsidR="00222883" w:rsidRPr="00EB6885" w:rsidRDefault="00222883" w:rsidP="00646C8B">
            <w:pPr>
              <w:widowControl w:val="0"/>
              <w:autoSpaceDE w:val="0"/>
              <w:autoSpaceDN w:val="0"/>
              <w:adjustRightInd w:val="0"/>
              <w:ind w:right="-9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6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16.003 a (1)</w:t>
            </w:r>
          </w:p>
        </w:tc>
        <w:tc>
          <w:tcPr>
            <w:tcW w:w="4732" w:type="dxa"/>
            <w:tcBorders>
              <w:top w:val="double" w:sz="4" w:space="0" w:color="auto"/>
              <w:bottom w:val="double" w:sz="4" w:space="0" w:color="auto"/>
            </w:tcBorders>
          </w:tcPr>
          <w:p w14:paraId="187BA813" w14:textId="77777777" w:rsidR="00222883" w:rsidRPr="00A960B5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A960B5">
              <w:rPr>
                <w:rFonts w:ascii="Times" w:hAnsi="Times" w:cs="Times"/>
                <w:sz w:val="28"/>
                <w:szCs w:val="28"/>
              </w:rPr>
              <w:t>Điều phái bay: Người được chỉ định bởi nhà khai thác để thực hiện việc</w:t>
            </w:r>
          </w:p>
          <w:p w14:paraId="5AEB968D" w14:textId="77777777" w:rsidR="00222883" w:rsidRPr="00A960B5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A960B5">
              <w:rPr>
                <w:rFonts w:ascii="Times" w:hAnsi="Times" w:cs="Times"/>
                <w:sz w:val="28"/>
                <w:szCs w:val="28"/>
              </w:rPr>
              <w:t>kiểm soát, hỗ trợ, chỉ dẫn và giám sát các hoạt động khai thác bay vì mục</w:t>
            </w:r>
          </w:p>
          <w:p w14:paraId="1AFB7B2A" w14:textId="77777777" w:rsidR="00222883" w:rsidRPr="00A960B5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A960B5">
              <w:rPr>
                <w:rFonts w:ascii="Times" w:hAnsi="Times" w:cs="Times"/>
                <w:sz w:val="28"/>
                <w:szCs w:val="28"/>
              </w:rPr>
              <w:t>đích an toàn, có trình độ phù hợp với quy định tại Phụ ước 1 của Công ước</w:t>
            </w:r>
          </w:p>
          <w:p w14:paraId="3CB0A8DD" w14:textId="77777777" w:rsidR="00222883" w:rsidRPr="00EC32B2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A960B5">
              <w:rPr>
                <w:rFonts w:ascii="Times" w:hAnsi="Times" w:cs="Times"/>
                <w:sz w:val="28"/>
                <w:szCs w:val="28"/>
              </w:rPr>
              <w:t>Chi-ca-go và được Cục HKVN cấp giấy phép;</w:t>
            </w:r>
          </w:p>
        </w:tc>
        <w:tc>
          <w:tcPr>
            <w:tcW w:w="4375" w:type="dxa"/>
            <w:tcBorders>
              <w:top w:val="double" w:sz="4" w:space="0" w:color="auto"/>
              <w:bottom w:val="double" w:sz="4" w:space="0" w:color="auto"/>
            </w:tcBorders>
          </w:tcPr>
          <w:p w14:paraId="604AFF60" w14:textId="77777777" w:rsidR="00222883" w:rsidRPr="00CF7FD6" w:rsidRDefault="00222883" w:rsidP="00646C8B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CF7FD6">
              <w:rPr>
                <w:i/>
                <w:sz w:val="28"/>
                <w:szCs w:val="28"/>
              </w:rPr>
              <w:t xml:space="preserve">Bãi bỏ. </w:t>
            </w:r>
            <w:r>
              <w:rPr>
                <w:i/>
                <w:sz w:val="28"/>
                <w:szCs w:val="28"/>
              </w:rPr>
              <w:t>Thay thế</w:t>
            </w:r>
            <w:r w:rsidRPr="00CF7FD6">
              <w:rPr>
                <w:i/>
                <w:sz w:val="28"/>
                <w:szCs w:val="28"/>
              </w:rPr>
              <w:t xml:space="preserve"> định nghĩa đã có</w:t>
            </w:r>
          </w:p>
          <w:p w14:paraId="3833DE97" w14:textId="77777777" w:rsidR="00222883" w:rsidRPr="00CF7FD6" w:rsidRDefault="00222883" w:rsidP="00646C8B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CF7FD6">
              <w:rPr>
                <w:i/>
                <w:sz w:val="28"/>
                <w:szCs w:val="28"/>
              </w:rPr>
              <w:t>trong Phụ lục 1 điều 1.007 (</w:t>
            </w:r>
            <w:r>
              <w:rPr>
                <w:i/>
                <w:sz w:val="28"/>
                <w:szCs w:val="28"/>
              </w:rPr>
              <w:t>290</w:t>
            </w:r>
            <w:r w:rsidRPr="00CF7FD6">
              <w:rPr>
                <w:i/>
                <w:sz w:val="28"/>
                <w:szCs w:val="28"/>
              </w:rPr>
              <w:t>)</w:t>
            </w:r>
            <w:r>
              <w:rPr>
                <w:i/>
                <w:sz w:val="28"/>
                <w:szCs w:val="28"/>
              </w:rPr>
              <w:t xml:space="preserve"> bằng định nghĩa Điều phái bay của phần 16</w:t>
            </w:r>
          </w:p>
        </w:tc>
        <w:tc>
          <w:tcPr>
            <w:tcW w:w="4211" w:type="dxa"/>
            <w:tcBorders>
              <w:top w:val="double" w:sz="4" w:space="0" w:color="auto"/>
              <w:bottom w:val="double" w:sz="4" w:space="0" w:color="auto"/>
            </w:tcBorders>
          </w:tcPr>
          <w:p w14:paraId="38EF2318" w14:textId="77777777" w:rsidR="00222883" w:rsidRPr="00EC32B2" w:rsidRDefault="00222883" w:rsidP="00646C8B">
            <w:pPr>
              <w:pStyle w:val="StyleHeading213ptJustifiedBefore0ptAfter0pt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222883" w:rsidRPr="00EC32B2" w14:paraId="7ACF8E1A" w14:textId="77777777" w:rsidTr="00646C8B">
        <w:trPr>
          <w:trHeight w:val="473"/>
        </w:trPr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14:paraId="3C53DF22" w14:textId="77777777" w:rsidR="00222883" w:rsidRPr="00EB6885" w:rsidRDefault="00222883" w:rsidP="00646C8B">
            <w:pPr>
              <w:widowControl w:val="0"/>
              <w:autoSpaceDE w:val="0"/>
              <w:autoSpaceDN w:val="0"/>
              <w:adjustRightInd w:val="0"/>
              <w:ind w:right="-9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6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16.003 a (2)</w:t>
            </w:r>
          </w:p>
        </w:tc>
        <w:tc>
          <w:tcPr>
            <w:tcW w:w="4732" w:type="dxa"/>
            <w:tcBorders>
              <w:top w:val="double" w:sz="4" w:space="0" w:color="auto"/>
              <w:bottom w:val="double" w:sz="4" w:space="0" w:color="auto"/>
            </w:tcBorders>
          </w:tcPr>
          <w:p w14:paraId="78A3F590" w14:textId="77777777" w:rsidR="00222883" w:rsidRPr="00222883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22883">
              <w:rPr>
                <w:rFonts w:ascii="Times" w:hAnsi="Times" w:cs="Times"/>
                <w:sz w:val="28"/>
                <w:szCs w:val="28"/>
              </w:rPr>
              <w:t>Giám sát bay theo thời gian: Phương thức giám sát chuyến bay đảm bảo</w:t>
            </w:r>
          </w:p>
          <w:p w14:paraId="451089D3" w14:textId="77777777" w:rsidR="00222883" w:rsidRPr="00222883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22883">
              <w:rPr>
                <w:rFonts w:ascii="Times" w:hAnsi="Times" w:cs="Times"/>
                <w:sz w:val="28"/>
                <w:szCs w:val="28"/>
              </w:rPr>
              <w:t>rằng các thông tin liên lạc của nơi đi và các thời gian đến, kịp thời cung cấp</w:t>
            </w:r>
          </w:p>
          <w:p w14:paraId="26844EE0" w14:textId="77777777" w:rsidR="00222883" w:rsidRPr="00A960B5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22883">
              <w:rPr>
                <w:rFonts w:ascii="Times" w:hAnsi="Times" w:cs="Times"/>
                <w:sz w:val="28"/>
                <w:szCs w:val="28"/>
              </w:rPr>
              <w:t>cho trung tâm kiểm soát của  Người khai thác để kiểm soát  khai thác;</w:t>
            </w:r>
          </w:p>
        </w:tc>
        <w:tc>
          <w:tcPr>
            <w:tcW w:w="43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D2BE71" w14:textId="77777777" w:rsidR="00222883" w:rsidRPr="00EC32B2" w:rsidRDefault="00222883" w:rsidP="00646C8B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E63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Chuyển sang Phụ lục 1 điều 1.007</w:t>
            </w:r>
          </w:p>
        </w:tc>
        <w:tc>
          <w:tcPr>
            <w:tcW w:w="4211" w:type="dxa"/>
            <w:tcBorders>
              <w:top w:val="double" w:sz="4" w:space="0" w:color="auto"/>
              <w:bottom w:val="double" w:sz="4" w:space="0" w:color="auto"/>
            </w:tcBorders>
          </w:tcPr>
          <w:p w14:paraId="7BE0D16F" w14:textId="77777777" w:rsidR="00222883" w:rsidRPr="00EC32B2" w:rsidRDefault="00222883" w:rsidP="00646C8B">
            <w:pPr>
              <w:pStyle w:val="StyleHeading213ptJustifiedBefore0ptAfter0pt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222883" w:rsidRPr="00EC32B2" w14:paraId="12FE09ED" w14:textId="77777777" w:rsidTr="00646C8B">
        <w:trPr>
          <w:trHeight w:val="473"/>
        </w:trPr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14:paraId="078B622D" w14:textId="77777777" w:rsidR="00222883" w:rsidRPr="00EB6885" w:rsidRDefault="00222883" w:rsidP="00646C8B">
            <w:pPr>
              <w:widowControl w:val="0"/>
              <w:autoSpaceDE w:val="0"/>
              <w:autoSpaceDN w:val="0"/>
              <w:adjustRightInd w:val="0"/>
              <w:ind w:right="-9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6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16.003 a (3)</w:t>
            </w:r>
          </w:p>
        </w:tc>
        <w:tc>
          <w:tcPr>
            <w:tcW w:w="4732" w:type="dxa"/>
            <w:tcBorders>
              <w:top w:val="double" w:sz="4" w:space="0" w:color="auto"/>
              <w:bottom w:val="double" w:sz="4" w:space="0" w:color="auto"/>
            </w:tcBorders>
          </w:tcPr>
          <w:p w14:paraId="09420D07" w14:textId="77777777" w:rsidR="00222883" w:rsidRPr="00222883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22883">
              <w:rPr>
                <w:rFonts w:ascii="Times" w:hAnsi="Times" w:cs="Times"/>
                <w:sz w:val="28"/>
                <w:szCs w:val="28"/>
              </w:rPr>
              <w:t>Giám sát bay theo địa điểm: Phương thức giám sát chuyến bay để đảm</w:t>
            </w:r>
          </w:p>
          <w:p w14:paraId="45FA6D41" w14:textId="77777777" w:rsidR="00222883" w:rsidRPr="00222883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22883">
              <w:rPr>
                <w:rFonts w:ascii="Times" w:hAnsi="Times" w:cs="Times"/>
                <w:sz w:val="28"/>
                <w:szCs w:val="28"/>
              </w:rPr>
              <w:t>bảo tàu bay và tổ bay được xác định vị trí sau khi hoàn thành chuyến bay</w:t>
            </w:r>
          </w:p>
          <w:p w14:paraId="333E3ACB" w14:textId="77777777" w:rsidR="00222883" w:rsidRPr="00222883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22883">
              <w:rPr>
                <w:rFonts w:ascii="Times" w:hAnsi="Times" w:cs="Times"/>
                <w:sz w:val="28"/>
                <w:szCs w:val="28"/>
              </w:rPr>
              <w:t>hoặc sau một thời gian tối đa nhất định không liên lạc với Người khai thác;</w:t>
            </w:r>
          </w:p>
        </w:tc>
        <w:tc>
          <w:tcPr>
            <w:tcW w:w="43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6251F6" w14:textId="77777777" w:rsidR="00222883" w:rsidRPr="00EC32B2" w:rsidRDefault="00222883" w:rsidP="00646C8B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E63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Chuyển sang Phụ lục 1 điều 1.007</w:t>
            </w:r>
          </w:p>
        </w:tc>
        <w:tc>
          <w:tcPr>
            <w:tcW w:w="4211" w:type="dxa"/>
            <w:tcBorders>
              <w:top w:val="double" w:sz="4" w:space="0" w:color="auto"/>
              <w:bottom w:val="double" w:sz="4" w:space="0" w:color="auto"/>
            </w:tcBorders>
          </w:tcPr>
          <w:p w14:paraId="57EF50DD" w14:textId="77777777" w:rsidR="00222883" w:rsidRPr="00EC32B2" w:rsidRDefault="00222883" w:rsidP="00646C8B">
            <w:pPr>
              <w:pStyle w:val="StyleHeading213ptJustifiedBefore0ptAfter0pt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222883" w:rsidRPr="00EC32B2" w14:paraId="2FCDD714" w14:textId="77777777" w:rsidTr="00646C8B">
        <w:trPr>
          <w:trHeight w:val="473"/>
        </w:trPr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14:paraId="36CF8232" w14:textId="77777777" w:rsidR="00222883" w:rsidRPr="00EB6885" w:rsidRDefault="00222883" w:rsidP="00646C8B">
            <w:pPr>
              <w:widowControl w:val="0"/>
              <w:autoSpaceDE w:val="0"/>
              <w:autoSpaceDN w:val="0"/>
              <w:adjustRightInd w:val="0"/>
              <w:ind w:right="-9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6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16.003 a (4)</w:t>
            </w:r>
          </w:p>
        </w:tc>
        <w:tc>
          <w:tcPr>
            <w:tcW w:w="4732" w:type="dxa"/>
            <w:tcBorders>
              <w:top w:val="double" w:sz="4" w:space="0" w:color="auto"/>
              <w:bottom w:val="double" w:sz="4" w:space="0" w:color="auto"/>
            </w:tcBorders>
          </w:tcPr>
          <w:p w14:paraId="51C27B60" w14:textId="77777777" w:rsidR="00222883" w:rsidRPr="00222883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22883">
              <w:rPr>
                <w:rFonts w:ascii="Times" w:hAnsi="Times" w:cs="Times"/>
                <w:sz w:val="28"/>
                <w:szCs w:val="28"/>
              </w:rPr>
              <w:t>Kế hoạch bay: Các thông tin qui định cụ thể được cung cấp cho các đơn vị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222883">
              <w:rPr>
                <w:rFonts w:ascii="Times" w:hAnsi="Times" w:cs="Times"/>
                <w:sz w:val="28"/>
                <w:szCs w:val="28"/>
              </w:rPr>
              <w:lastRenderedPageBreak/>
              <w:t>cung cấp dịch vụ không lưu, liên quan đến một chuyến bay dự định hay một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222883">
              <w:rPr>
                <w:rFonts w:ascii="Times" w:hAnsi="Times" w:cs="Times"/>
                <w:sz w:val="28"/>
                <w:szCs w:val="28"/>
              </w:rPr>
              <w:t>phần của một chuyến bay. Mục “Kế hoạch bay” được sử dụng để hiểu theo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222883">
              <w:rPr>
                <w:rFonts w:ascii="Times" w:hAnsi="Times" w:cs="Times"/>
                <w:sz w:val="28"/>
                <w:szCs w:val="28"/>
              </w:rPr>
              <w:t>từng trường hợp, thông tin đầy đủ trên tất cả các mục được nêu trong bản kế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222883">
              <w:rPr>
                <w:rFonts w:ascii="Times" w:hAnsi="Times" w:cs="Times"/>
                <w:sz w:val="28"/>
                <w:szCs w:val="28"/>
              </w:rPr>
              <w:t>hoạch bay, bao gồm toàn bộ đường bay của chuyến bay, hoặc các thông tin</w:t>
            </w:r>
          </w:p>
          <w:p w14:paraId="2D03E918" w14:textId="77777777" w:rsidR="00222883" w:rsidRPr="00222883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22883">
              <w:rPr>
                <w:rFonts w:ascii="Times" w:hAnsi="Times" w:cs="Times"/>
                <w:sz w:val="28"/>
                <w:szCs w:val="28"/>
              </w:rPr>
              <w:t>yêu cầu được giới hạn khi mục đích là vứt bỏ phần không cần thiết của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222883">
              <w:rPr>
                <w:rFonts w:ascii="Times" w:hAnsi="Times" w:cs="Times"/>
                <w:sz w:val="28"/>
                <w:szCs w:val="28"/>
              </w:rPr>
              <w:t>chuyến bay như đường bay cắt, cất cánh từ, hoặc hạ cánh ở một sân bay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222883">
              <w:rPr>
                <w:rFonts w:ascii="Times" w:hAnsi="Times" w:cs="Times"/>
                <w:sz w:val="28"/>
                <w:szCs w:val="28"/>
              </w:rPr>
              <w:t>được kiểm soát;</w:t>
            </w:r>
          </w:p>
        </w:tc>
        <w:tc>
          <w:tcPr>
            <w:tcW w:w="43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1201AF" w14:textId="77777777" w:rsidR="00222883" w:rsidRPr="00FE630B" w:rsidRDefault="00222883" w:rsidP="00646C8B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 xml:space="preserve">Bãi bỏ. Dùng định nghĩa của </w:t>
            </w:r>
            <w:r w:rsidRPr="00FE63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Phụ </w:t>
            </w:r>
            <w:r w:rsidRPr="00FE63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lục 1 điều 1.007</w:t>
            </w:r>
          </w:p>
        </w:tc>
        <w:tc>
          <w:tcPr>
            <w:tcW w:w="4211" w:type="dxa"/>
            <w:tcBorders>
              <w:top w:val="double" w:sz="4" w:space="0" w:color="auto"/>
              <w:bottom w:val="double" w:sz="4" w:space="0" w:color="auto"/>
            </w:tcBorders>
          </w:tcPr>
          <w:p w14:paraId="6FD74062" w14:textId="77777777" w:rsidR="00222883" w:rsidRPr="00EC32B2" w:rsidRDefault="00222883" w:rsidP="00646C8B">
            <w:pPr>
              <w:pStyle w:val="StyleHeading213ptJustifiedBefore0ptAfter0pt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222883" w:rsidRPr="00EC32B2" w14:paraId="70B542D5" w14:textId="77777777" w:rsidTr="00646C8B">
        <w:trPr>
          <w:trHeight w:val="473"/>
        </w:trPr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14:paraId="06C0EE44" w14:textId="77777777" w:rsidR="00222883" w:rsidRPr="00EB6885" w:rsidRDefault="00222883" w:rsidP="00646C8B">
            <w:pPr>
              <w:widowControl w:val="0"/>
              <w:autoSpaceDE w:val="0"/>
              <w:autoSpaceDN w:val="0"/>
              <w:adjustRightInd w:val="0"/>
              <w:ind w:right="-9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6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16.003 a (5)</w:t>
            </w:r>
          </w:p>
        </w:tc>
        <w:tc>
          <w:tcPr>
            <w:tcW w:w="4732" w:type="dxa"/>
            <w:tcBorders>
              <w:top w:val="double" w:sz="4" w:space="0" w:color="auto"/>
              <w:bottom w:val="double" w:sz="4" w:space="0" w:color="auto"/>
            </w:tcBorders>
          </w:tcPr>
          <w:p w14:paraId="32814B92" w14:textId="77777777" w:rsidR="00222883" w:rsidRPr="00222883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22883">
              <w:rPr>
                <w:rFonts w:ascii="Times" w:hAnsi="Times" w:cs="Times"/>
                <w:sz w:val="28"/>
                <w:szCs w:val="28"/>
              </w:rPr>
              <w:t>Lệnh điều phái bay: Tài liệu bao gồm kế hoạch bay khai thác và các tài</w:t>
            </w:r>
          </w:p>
          <w:p w14:paraId="253CE19A" w14:textId="77777777" w:rsidR="00222883" w:rsidRPr="00222883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22883">
              <w:rPr>
                <w:rFonts w:ascii="Times" w:hAnsi="Times" w:cs="Times"/>
                <w:sz w:val="28"/>
                <w:szCs w:val="28"/>
              </w:rPr>
              <w:t>liệu chuẩn bị lệnh điều phái bay khác liên quan đến chuyến bay đó hoặc</w:t>
            </w:r>
          </w:p>
          <w:p w14:paraId="2BA7A850" w14:textId="77777777" w:rsidR="00222883" w:rsidRPr="00222883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22883">
              <w:rPr>
                <w:rFonts w:ascii="Times" w:hAnsi="Times" w:cs="Times"/>
                <w:sz w:val="28"/>
                <w:szCs w:val="28"/>
              </w:rPr>
              <w:t>một loạt chuyến bay;</w:t>
            </w:r>
          </w:p>
        </w:tc>
        <w:tc>
          <w:tcPr>
            <w:tcW w:w="43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F0D6F5" w14:textId="77777777" w:rsidR="00222883" w:rsidRPr="00EC32B2" w:rsidRDefault="00222883" w:rsidP="00646C8B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E63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Chuyển sang Phụ lục 1 điều 1.007</w:t>
            </w:r>
          </w:p>
        </w:tc>
        <w:tc>
          <w:tcPr>
            <w:tcW w:w="4211" w:type="dxa"/>
            <w:tcBorders>
              <w:top w:val="double" w:sz="4" w:space="0" w:color="auto"/>
              <w:bottom w:val="double" w:sz="4" w:space="0" w:color="auto"/>
            </w:tcBorders>
          </w:tcPr>
          <w:p w14:paraId="0773634D" w14:textId="77777777" w:rsidR="00222883" w:rsidRPr="00EC32B2" w:rsidRDefault="00222883" w:rsidP="00646C8B">
            <w:pPr>
              <w:pStyle w:val="StyleHeading213ptJustifiedBefore0ptAfter0pt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222883" w:rsidRPr="00EC32B2" w14:paraId="0BAEE622" w14:textId="77777777" w:rsidTr="00646C8B">
        <w:trPr>
          <w:trHeight w:val="473"/>
        </w:trPr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14:paraId="74D1D89E" w14:textId="77777777" w:rsidR="00222883" w:rsidRPr="00EB6885" w:rsidRDefault="00222883" w:rsidP="00646C8B">
            <w:pPr>
              <w:widowControl w:val="0"/>
              <w:autoSpaceDE w:val="0"/>
              <w:autoSpaceDN w:val="0"/>
              <w:adjustRightInd w:val="0"/>
              <w:ind w:right="-9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6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16.003 a (6)</w:t>
            </w:r>
          </w:p>
        </w:tc>
        <w:tc>
          <w:tcPr>
            <w:tcW w:w="4732" w:type="dxa"/>
            <w:tcBorders>
              <w:top w:val="double" w:sz="4" w:space="0" w:color="auto"/>
              <w:bottom w:val="double" w:sz="4" w:space="0" w:color="auto"/>
            </w:tcBorders>
          </w:tcPr>
          <w:p w14:paraId="31700D53" w14:textId="77777777" w:rsidR="00222883" w:rsidRPr="00222883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22883">
              <w:rPr>
                <w:rFonts w:ascii="Times" w:hAnsi="Times" w:cs="Times"/>
                <w:sz w:val="28"/>
                <w:szCs w:val="28"/>
              </w:rPr>
              <w:t>Theo dõi bay: Phương thức giám sát chuyến bay đảm bảo rằng người được</w:t>
            </w:r>
          </w:p>
          <w:p w14:paraId="32BC0098" w14:textId="77777777" w:rsidR="00222883" w:rsidRPr="00222883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22883">
              <w:rPr>
                <w:rFonts w:ascii="Times" w:hAnsi="Times" w:cs="Times"/>
                <w:sz w:val="28"/>
                <w:szCs w:val="28"/>
              </w:rPr>
              <w:t>Người khai thác chỉ định theo dõi các điều kiện có thể ảnh hưởng đến</w:t>
            </w:r>
          </w:p>
          <w:p w14:paraId="716FA015" w14:textId="77777777" w:rsidR="00222883" w:rsidRPr="00222883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22883">
              <w:rPr>
                <w:rFonts w:ascii="Times" w:hAnsi="Times" w:cs="Times"/>
                <w:sz w:val="28"/>
                <w:szCs w:val="28"/>
              </w:rPr>
              <w:t>chuyến bay và có thể liên lạc với (các) chuyến bay khi đang bay;</w:t>
            </w:r>
          </w:p>
        </w:tc>
        <w:tc>
          <w:tcPr>
            <w:tcW w:w="43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5D2FCD" w14:textId="77777777" w:rsidR="00222883" w:rsidRPr="00EC32B2" w:rsidRDefault="00222883" w:rsidP="00646C8B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E630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Chuyển sang Phụ lục 1 điều 1.007</w:t>
            </w:r>
          </w:p>
        </w:tc>
        <w:tc>
          <w:tcPr>
            <w:tcW w:w="4211" w:type="dxa"/>
            <w:tcBorders>
              <w:top w:val="double" w:sz="4" w:space="0" w:color="auto"/>
              <w:bottom w:val="double" w:sz="4" w:space="0" w:color="auto"/>
            </w:tcBorders>
          </w:tcPr>
          <w:p w14:paraId="2BFFB426" w14:textId="77777777" w:rsidR="00222883" w:rsidRPr="00EC32B2" w:rsidRDefault="00222883" w:rsidP="00646C8B">
            <w:pPr>
              <w:pStyle w:val="StyleHeading213ptJustifiedBefore0ptAfter0pt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222883" w:rsidRPr="00EC32B2" w14:paraId="4E5295A3" w14:textId="77777777" w:rsidTr="00646C8B">
        <w:trPr>
          <w:trHeight w:val="473"/>
        </w:trPr>
        <w:tc>
          <w:tcPr>
            <w:tcW w:w="1506" w:type="dxa"/>
            <w:tcBorders>
              <w:top w:val="double" w:sz="4" w:space="0" w:color="auto"/>
              <w:bottom w:val="double" w:sz="4" w:space="0" w:color="auto"/>
            </w:tcBorders>
          </w:tcPr>
          <w:p w14:paraId="4FBF4F09" w14:textId="77777777" w:rsidR="00222883" w:rsidRPr="00EB6885" w:rsidRDefault="00222883" w:rsidP="00646C8B">
            <w:pPr>
              <w:widowControl w:val="0"/>
              <w:autoSpaceDE w:val="0"/>
              <w:autoSpaceDN w:val="0"/>
              <w:adjustRightInd w:val="0"/>
              <w:ind w:right="-9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6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16.003 a (7)</w:t>
            </w:r>
          </w:p>
        </w:tc>
        <w:tc>
          <w:tcPr>
            <w:tcW w:w="4732" w:type="dxa"/>
            <w:tcBorders>
              <w:top w:val="double" w:sz="4" w:space="0" w:color="auto"/>
              <w:bottom w:val="double" w:sz="4" w:space="0" w:color="auto"/>
            </w:tcBorders>
          </w:tcPr>
          <w:p w14:paraId="7947FE4F" w14:textId="77777777" w:rsidR="00222883" w:rsidRPr="00222883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22883">
              <w:rPr>
                <w:rFonts w:ascii="Times" w:hAnsi="Times" w:cs="Times"/>
                <w:sz w:val="28"/>
                <w:szCs w:val="28"/>
              </w:rPr>
              <w:t>Kiểm soát khai thác: Là cách của nhà chức trách thông qua điểm đầu,</w:t>
            </w:r>
          </w:p>
          <w:p w14:paraId="59F40812" w14:textId="77777777" w:rsidR="00222883" w:rsidRPr="00222883" w:rsidRDefault="00222883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222883">
              <w:rPr>
                <w:rFonts w:ascii="Times" w:hAnsi="Times" w:cs="Times"/>
                <w:sz w:val="28"/>
                <w:szCs w:val="28"/>
              </w:rPr>
              <w:t xml:space="preserve">điểm tiếp tục, điểm quay hoặc điểm </w:t>
            </w:r>
            <w:r w:rsidRPr="00222883">
              <w:rPr>
                <w:rFonts w:ascii="Times" w:hAnsi="Times" w:cs="Times"/>
                <w:sz w:val="28"/>
                <w:szCs w:val="28"/>
              </w:rPr>
              <w:lastRenderedPageBreak/>
              <w:t>cuối của một chuyến bay để giám sát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222883">
              <w:rPr>
                <w:rFonts w:ascii="Times" w:hAnsi="Times" w:cs="Times"/>
                <w:sz w:val="28"/>
                <w:szCs w:val="28"/>
              </w:rPr>
              <w:t>an toàn của tàu bay và tính hiệu quả, quy tắc của chuyến bay;</w:t>
            </w:r>
          </w:p>
        </w:tc>
        <w:tc>
          <w:tcPr>
            <w:tcW w:w="43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E67F9F" w14:textId="77777777" w:rsidR="00222883" w:rsidRPr="00FE630B" w:rsidRDefault="005D4E11" w:rsidP="00646C8B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Bãi bỏ. Sửa đổi </w:t>
            </w:r>
            <w:r w:rsidRPr="00FE630B">
              <w:rPr>
                <w:i/>
                <w:sz w:val="28"/>
                <w:szCs w:val="28"/>
              </w:rPr>
              <w:t>Phụ lục 1 điều 1.007</w:t>
            </w:r>
            <w:r>
              <w:rPr>
                <w:i/>
                <w:sz w:val="28"/>
                <w:szCs w:val="28"/>
              </w:rPr>
              <w:t xml:space="preserve"> (145) thành: </w:t>
            </w:r>
            <w:r w:rsidRPr="005D4E11">
              <w:rPr>
                <w:rFonts w:ascii="Times" w:hAnsi="Times" w:cs="Times"/>
                <w:b/>
                <w:i/>
                <w:sz w:val="28"/>
                <w:szCs w:val="28"/>
              </w:rPr>
              <w:t xml:space="preserve">Kiểm soát khai thác: </w:t>
            </w:r>
            <w:r>
              <w:rPr>
                <w:rFonts w:ascii="Times" w:hAnsi="Times" w:cs="Times"/>
                <w:b/>
                <w:i/>
                <w:sz w:val="28"/>
                <w:szCs w:val="28"/>
              </w:rPr>
              <w:t>Việc thực hiện quyền</w:t>
            </w:r>
            <w:r w:rsidRPr="005D4E11">
              <w:rPr>
                <w:rFonts w:ascii="Times" w:hAnsi="Times" w:cs="Times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" w:hAnsi="Times" w:cs="Times"/>
                <w:b/>
                <w:i/>
                <w:sz w:val="28"/>
                <w:szCs w:val="28"/>
              </w:rPr>
              <w:t xml:space="preserve">để bắt đầu, </w:t>
            </w:r>
            <w:r>
              <w:rPr>
                <w:rFonts w:ascii="Times" w:hAnsi="Times" w:cs="Times"/>
                <w:b/>
                <w:i/>
                <w:sz w:val="28"/>
                <w:szCs w:val="28"/>
              </w:rPr>
              <w:lastRenderedPageBreak/>
              <w:t xml:space="preserve">tiếp tục, chuyển hướng hoặc kết thúc một chuyến bay đảm bảo </w:t>
            </w:r>
            <w:r w:rsidRPr="005D4E11">
              <w:rPr>
                <w:rFonts w:ascii="Times" w:hAnsi="Times" w:cs="Times"/>
                <w:b/>
                <w:i/>
                <w:sz w:val="28"/>
                <w:szCs w:val="28"/>
              </w:rPr>
              <w:t>an toàn của tàu bay và tính hiệu quả, quy tắc của chuyến bay;</w:t>
            </w:r>
          </w:p>
        </w:tc>
        <w:tc>
          <w:tcPr>
            <w:tcW w:w="4211" w:type="dxa"/>
            <w:tcBorders>
              <w:top w:val="double" w:sz="4" w:space="0" w:color="auto"/>
              <w:bottom w:val="double" w:sz="4" w:space="0" w:color="auto"/>
            </w:tcBorders>
          </w:tcPr>
          <w:p w14:paraId="02BAAB84" w14:textId="77777777" w:rsidR="00222883" w:rsidRPr="00EC32B2" w:rsidRDefault="00222883" w:rsidP="00646C8B">
            <w:pPr>
              <w:pStyle w:val="StyleHeading213ptJustifiedBefore0ptAfter0pt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5D4E11" w:rsidRPr="00EC32B2" w14:paraId="5E4AE49C" w14:textId="77777777" w:rsidTr="00646C8B">
        <w:trPr>
          <w:trHeight w:val="473"/>
        </w:trPr>
        <w:tc>
          <w:tcPr>
            <w:tcW w:w="1506" w:type="dxa"/>
            <w:tcBorders>
              <w:top w:val="double" w:sz="4" w:space="0" w:color="auto"/>
              <w:bottom w:val="single" w:sz="4" w:space="0" w:color="000000"/>
            </w:tcBorders>
          </w:tcPr>
          <w:p w14:paraId="51435EE8" w14:textId="77777777" w:rsidR="005D4E11" w:rsidRPr="00EB6885" w:rsidRDefault="005D4E11" w:rsidP="00646C8B">
            <w:pPr>
              <w:widowControl w:val="0"/>
              <w:autoSpaceDE w:val="0"/>
              <w:autoSpaceDN w:val="0"/>
              <w:adjustRightInd w:val="0"/>
              <w:ind w:right="-9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688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16.003 a (8)</w:t>
            </w:r>
          </w:p>
        </w:tc>
        <w:tc>
          <w:tcPr>
            <w:tcW w:w="4732" w:type="dxa"/>
            <w:tcBorders>
              <w:top w:val="double" w:sz="4" w:space="0" w:color="auto"/>
            </w:tcBorders>
          </w:tcPr>
          <w:p w14:paraId="209CD488" w14:textId="77777777" w:rsidR="005D4E11" w:rsidRPr="00222883" w:rsidRDefault="005D4E11" w:rsidP="00646C8B">
            <w:pPr>
              <w:pStyle w:val="Default"/>
              <w:jc w:val="both"/>
              <w:rPr>
                <w:rFonts w:ascii="Times" w:hAnsi="Times" w:cs="Times"/>
                <w:sz w:val="28"/>
                <w:szCs w:val="28"/>
              </w:rPr>
            </w:pPr>
            <w:r w:rsidRPr="005D4E11">
              <w:rPr>
                <w:rFonts w:ascii="Times" w:hAnsi="Times" w:cs="Times"/>
                <w:sz w:val="28"/>
                <w:szCs w:val="28"/>
              </w:rPr>
              <w:t>Kế hoạch bay khai thác: Kế hoạch của Người khai thác để thực hiện chuyến bay an toàn dựa trên tính năng tàu bay và các giới hạn khai thác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5D4E11">
              <w:rPr>
                <w:rFonts w:ascii="Times" w:hAnsi="Times" w:cs="Times"/>
                <w:sz w:val="28"/>
                <w:szCs w:val="28"/>
              </w:rPr>
              <w:t>khác, và các điều kiện liên quan trên đường bay phải tuân thủ và ở các sân</w:t>
            </w:r>
            <w:r>
              <w:rPr>
                <w:rFonts w:ascii="Times" w:hAnsi="Times" w:cs="Times"/>
                <w:sz w:val="28"/>
                <w:szCs w:val="28"/>
              </w:rPr>
              <w:t xml:space="preserve"> </w:t>
            </w:r>
            <w:r w:rsidRPr="005D4E11">
              <w:rPr>
                <w:rFonts w:ascii="Times" w:hAnsi="Times" w:cs="Times"/>
                <w:sz w:val="28"/>
                <w:szCs w:val="28"/>
              </w:rPr>
              <w:t>bay có liên quan.</w:t>
            </w:r>
          </w:p>
        </w:tc>
        <w:tc>
          <w:tcPr>
            <w:tcW w:w="4375" w:type="dxa"/>
            <w:tcBorders>
              <w:top w:val="double" w:sz="4" w:space="0" w:color="auto"/>
            </w:tcBorders>
            <w:vAlign w:val="center"/>
          </w:tcPr>
          <w:p w14:paraId="3B922E9D" w14:textId="77777777" w:rsidR="005D4E11" w:rsidRDefault="005D4E11" w:rsidP="00646C8B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Bãi bỏ. Dùng định nghĩa của </w:t>
            </w:r>
            <w:r w:rsidRPr="00FE630B">
              <w:rPr>
                <w:i/>
                <w:sz w:val="28"/>
                <w:szCs w:val="28"/>
              </w:rPr>
              <w:t>Phụ lục 1 điều 1.007</w:t>
            </w:r>
            <w:r>
              <w:rPr>
                <w:i/>
                <w:sz w:val="28"/>
                <w:szCs w:val="28"/>
              </w:rPr>
              <w:t>, bổ sung: sân bay trực thăng</w:t>
            </w:r>
          </w:p>
        </w:tc>
        <w:tc>
          <w:tcPr>
            <w:tcW w:w="4211" w:type="dxa"/>
            <w:tcBorders>
              <w:top w:val="double" w:sz="4" w:space="0" w:color="auto"/>
            </w:tcBorders>
          </w:tcPr>
          <w:p w14:paraId="72130244" w14:textId="77777777" w:rsidR="005D4E11" w:rsidRPr="00EC32B2" w:rsidRDefault="005D4E11" w:rsidP="00646C8B">
            <w:pPr>
              <w:pStyle w:val="StyleHeading213ptJustifiedBefore0ptAfter0pt"/>
              <w:rPr>
                <w:b w:val="0"/>
                <w:color w:val="000000"/>
                <w:sz w:val="28"/>
                <w:szCs w:val="28"/>
              </w:rPr>
            </w:pPr>
          </w:p>
        </w:tc>
      </w:tr>
    </w:tbl>
    <w:p w14:paraId="7A3122E3" w14:textId="77777777" w:rsidR="000A1EE0" w:rsidRDefault="000A1EE0"/>
    <w:sectPr w:rsidR="000A1EE0" w:rsidSect="00EC32B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8FB31A"/>
    <w:multiLevelType w:val="hybridMultilevel"/>
    <w:tmpl w:val="DB98F6FE"/>
    <w:lvl w:ilvl="0" w:tplc="F904B53E">
      <w:start w:val="1"/>
      <w:numFmt w:val="lowerLetter"/>
      <w:lvlText w:val=""/>
      <w:lvlJc w:val="left"/>
    </w:lvl>
    <w:lvl w:ilvl="1" w:tplc="BFCEEC66">
      <w:numFmt w:val="none"/>
      <w:lvlText w:val=""/>
      <w:lvlJc w:val="left"/>
      <w:pPr>
        <w:tabs>
          <w:tab w:val="num" w:pos="360"/>
        </w:tabs>
      </w:pPr>
    </w:lvl>
    <w:lvl w:ilvl="2" w:tplc="A9D279E4">
      <w:numFmt w:val="none"/>
      <w:lvlText w:val=""/>
      <w:lvlJc w:val="left"/>
      <w:pPr>
        <w:tabs>
          <w:tab w:val="num" w:pos="360"/>
        </w:tabs>
      </w:pPr>
    </w:lvl>
    <w:lvl w:ilvl="3" w:tplc="BC3CF330">
      <w:numFmt w:val="decimal"/>
      <w:lvlText w:val=""/>
      <w:lvlJc w:val="left"/>
    </w:lvl>
    <w:lvl w:ilvl="4" w:tplc="FA26253C">
      <w:numFmt w:val="decimal"/>
      <w:lvlText w:val=""/>
      <w:lvlJc w:val="left"/>
    </w:lvl>
    <w:lvl w:ilvl="5" w:tplc="D618EF38">
      <w:numFmt w:val="decimal"/>
      <w:lvlText w:val=""/>
      <w:lvlJc w:val="left"/>
    </w:lvl>
    <w:lvl w:ilvl="6" w:tplc="F80C773E">
      <w:numFmt w:val="decimal"/>
      <w:lvlText w:val=""/>
      <w:lvlJc w:val="left"/>
    </w:lvl>
    <w:lvl w:ilvl="7" w:tplc="13505168">
      <w:numFmt w:val="decimal"/>
      <w:lvlText w:val=""/>
      <w:lvlJc w:val="left"/>
    </w:lvl>
    <w:lvl w:ilvl="8" w:tplc="9C82A8CC">
      <w:numFmt w:val="decimal"/>
      <w:lvlText w:val=""/>
      <w:lvlJc w:val="left"/>
    </w:lvl>
  </w:abstractNum>
  <w:abstractNum w:abstractNumId="1" w15:restartNumberingAfterBreak="0">
    <w:nsid w:val="B46DEFE1"/>
    <w:multiLevelType w:val="hybridMultilevel"/>
    <w:tmpl w:val="1D7B1E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26B9FA6"/>
    <w:multiLevelType w:val="hybridMultilevel"/>
    <w:tmpl w:val="31DA0890"/>
    <w:lvl w:ilvl="0" w:tplc="B98813B0">
      <w:start w:val="1"/>
      <w:numFmt w:val="lowerLetter"/>
      <w:lvlText w:val=""/>
      <w:lvlJc w:val="left"/>
    </w:lvl>
    <w:lvl w:ilvl="1" w:tplc="9A2E4956">
      <w:numFmt w:val="none"/>
      <w:lvlText w:val=""/>
      <w:lvlJc w:val="left"/>
      <w:pPr>
        <w:tabs>
          <w:tab w:val="num" w:pos="360"/>
        </w:tabs>
      </w:pPr>
    </w:lvl>
    <w:lvl w:ilvl="2" w:tplc="DADA66FC">
      <w:numFmt w:val="none"/>
      <w:lvlText w:val=""/>
      <w:lvlJc w:val="left"/>
      <w:pPr>
        <w:tabs>
          <w:tab w:val="num" w:pos="360"/>
        </w:tabs>
      </w:pPr>
    </w:lvl>
    <w:lvl w:ilvl="3" w:tplc="5F9AFEB6">
      <w:numFmt w:val="decimal"/>
      <w:lvlText w:val=""/>
      <w:lvlJc w:val="left"/>
    </w:lvl>
    <w:lvl w:ilvl="4" w:tplc="215E91C2">
      <w:numFmt w:val="decimal"/>
      <w:lvlText w:val=""/>
      <w:lvlJc w:val="left"/>
    </w:lvl>
    <w:lvl w:ilvl="5" w:tplc="35A42DE8">
      <w:numFmt w:val="decimal"/>
      <w:lvlText w:val=""/>
      <w:lvlJc w:val="left"/>
    </w:lvl>
    <w:lvl w:ilvl="6" w:tplc="7C54330E">
      <w:numFmt w:val="decimal"/>
      <w:lvlText w:val=""/>
      <w:lvlJc w:val="left"/>
    </w:lvl>
    <w:lvl w:ilvl="7" w:tplc="EA463ECA">
      <w:numFmt w:val="decimal"/>
      <w:lvlText w:val=""/>
      <w:lvlJc w:val="left"/>
    </w:lvl>
    <w:lvl w:ilvl="8" w:tplc="1D9410E2">
      <w:numFmt w:val="decimal"/>
      <w:lvlText w:val=""/>
      <w:lvlJc w:val="left"/>
    </w:lvl>
  </w:abstractNum>
  <w:abstractNum w:abstractNumId="3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EEE150"/>
    <w:multiLevelType w:val="hybridMultilevel"/>
    <w:tmpl w:val="0538FE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DC1120"/>
    <w:multiLevelType w:val="multilevel"/>
    <w:tmpl w:val="D0562D3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567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48970DD"/>
    <w:multiLevelType w:val="multilevel"/>
    <w:tmpl w:val="96A4AF7A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  <w:b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567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EF7E3B9"/>
    <w:multiLevelType w:val="hybridMultilevel"/>
    <w:tmpl w:val="B0D021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79A3BB0"/>
    <w:multiLevelType w:val="multilevel"/>
    <w:tmpl w:val="73F88BB2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567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45060EE"/>
    <w:multiLevelType w:val="multilevel"/>
    <w:tmpl w:val="772E7AC2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  <w:b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567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536CB447"/>
    <w:multiLevelType w:val="hybridMultilevel"/>
    <w:tmpl w:val="EDAC7098"/>
    <w:lvl w:ilvl="0" w:tplc="196EE88A">
      <w:start w:val="1"/>
      <w:numFmt w:val="lowerLetter"/>
      <w:lvlText w:val=""/>
      <w:lvlJc w:val="left"/>
    </w:lvl>
    <w:lvl w:ilvl="1" w:tplc="7BC0FC18">
      <w:numFmt w:val="none"/>
      <w:lvlText w:val=""/>
      <w:lvlJc w:val="left"/>
      <w:pPr>
        <w:tabs>
          <w:tab w:val="num" w:pos="360"/>
        </w:tabs>
      </w:pPr>
    </w:lvl>
    <w:lvl w:ilvl="2" w:tplc="E922694C">
      <w:numFmt w:val="none"/>
      <w:lvlText w:val=""/>
      <w:lvlJc w:val="left"/>
      <w:pPr>
        <w:tabs>
          <w:tab w:val="num" w:pos="360"/>
        </w:tabs>
      </w:pPr>
    </w:lvl>
    <w:lvl w:ilvl="3" w:tplc="ED36BF38">
      <w:numFmt w:val="decimal"/>
      <w:lvlText w:val=""/>
      <w:lvlJc w:val="left"/>
    </w:lvl>
    <w:lvl w:ilvl="4" w:tplc="705A8F2E">
      <w:numFmt w:val="decimal"/>
      <w:lvlText w:val=""/>
      <w:lvlJc w:val="left"/>
    </w:lvl>
    <w:lvl w:ilvl="5" w:tplc="67F83140">
      <w:numFmt w:val="decimal"/>
      <w:lvlText w:val=""/>
      <w:lvlJc w:val="left"/>
    </w:lvl>
    <w:lvl w:ilvl="6" w:tplc="C6EE0C90">
      <w:numFmt w:val="decimal"/>
      <w:lvlText w:val=""/>
      <w:lvlJc w:val="left"/>
    </w:lvl>
    <w:lvl w:ilvl="7" w:tplc="5B42534A">
      <w:numFmt w:val="decimal"/>
      <w:lvlText w:val=""/>
      <w:lvlJc w:val="left"/>
    </w:lvl>
    <w:lvl w:ilvl="8" w:tplc="AFE4475C">
      <w:numFmt w:val="decimal"/>
      <w:lvlText w:val=""/>
      <w:lvlJc w:val="left"/>
    </w:lvl>
  </w:abstractNum>
  <w:abstractNum w:abstractNumId="11" w15:restartNumberingAfterBreak="0">
    <w:nsid w:val="66BB74E4"/>
    <w:multiLevelType w:val="hybridMultilevel"/>
    <w:tmpl w:val="5F2AFF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8999519"/>
    <w:multiLevelType w:val="hybridMultilevel"/>
    <w:tmpl w:val="E1D6694A"/>
    <w:lvl w:ilvl="0" w:tplc="D0969F8E">
      <w:start w:val="1"/>
      <w:numFmt w:val="lowerLetter"/>
      <w:lvlText w:val=""/>
      <w:lvlJc w:val="left"/>
    </w:lvl>
    <w:lvl w:ilvl="1" w:tplc="AC084C92">
      <w:numFmt w:val="none"/>
      <w:lvlText w:val=""/>
      <w:lvlJc w:val="left"/>
      <w:pPr>
        <w:tabs>
          <w:tab w:val="num" w:pos="360"/>
        </w:tabs>
      </w:pPr>
    </w:lvl>
    <w:lvl w:ilvl="2" w:tplc="F4EA6E9E">
      <w:numFmt w:val="none"/>
      <w:lvlText w:val=""/>
      <w:lvlJc w:val="left"/>
      <w:pPr>
        <w:tabs>
          <w:tab w:val="num" w:pos="360"/>
        </w:tabs>
      </w:pPr>
    </w:lvl>
    <w:lvl w:ilvl="3" w:tplc="26363550">
      <w:numFmt w:val="decimal"/>
      <w:lvlText w:val=""/>
      <w:lvlJc w:val="left"/>
    </w:lvl>
    <w:lvl w:ilvl="4" w:tplc="99AE2D94">
      <w:numFmt w:val="decimal"/>
      <w:lvlText w:val=""/>
      <w:lvlJc w:val="left"/>
    </w:lvl>
    <w:lvl w:ilvl="5" w:tplc="D7BA9EC4">
      <w:numFmt w:val="decimal"/>
      <w:lvlText w:val=""/>
      <w:lvlJc w:val="left"/>
    </w:lvl>
    <w:lvl w:ilvl="6" w:tplc="2E445F3E">
      <w:numFmt w:val="decimal"/>
      <w:lvlText w:val=""/>
      <w:lvlJc w:val="left"/>
    </w:lvl>
    <w:lvl w:ilvl="7" w:tplc="2636496A">
      <w:numFmt w:val="decimal"/>
      <w:lvlText w:val=""/>
      <w:lvlJc w:val="left"/>
    </w:lvl>
    <w:lvl w:ilvl="8" w:tplc="B8BC897E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2B2"/>
    <w:rsid w:val="000A1EE0"/>
    <w:rsid w:val="00112E26"/>
    <w:rsid w:val="00147460"/>
    <w:rsid w:val="001D62E4"/>
    <w:rsid w:val="00222883"/>
    <w:rsid w:val="003A30C8"/>
    <w:rsid w:val="003E2475"/>
    <w:rsid w:val="003E2559"/>
    <w:rsid w:val="004265BF"/>
    <w:rsid w:val="005A68D8"/>
    <w:rsid w:val="005A6AB6"/>
    <w:rsid w:val="005D4E11"/>
    <w:rsid w:val="00646937"/>
    <w:rsid w:val="00646C8B"/>
    <w:rsid w:val="0070626C"/>
    <w:rsid w:val="0071431D"/>
    <w:rsid w:val="00745737"/>
    <w:rsid w:val="008A7586"/>
    <w:rsid w:val="008F4C10"/>
    <w:rsid w:val="00A960B5"/>
    <w:rsid w:val="00B31C6B"/>
    <w:rsid w:val="00BC792A"/>
    <w:rsid w:val="00CF7FD6"/>
    <w:rsid w:val="00D9245E"/>
    <w:rsid w:val="00E06BA7"/>
    <w:rsid w:val="00EB6885"/>
    <w:rsid w:val="00EC32B2"/>
    <w:rsid w:val="00FE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D2B25"/>
  <w15:docId w15:val="{0320A03A-3CB0-6840-A539-F69B5EEC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2B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2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13ptJustifiedBefore0ptAfter0pt">
    <w:name w:val="Style Heading 2 + 13 pt Justified Before:  0 pt After:  0 pt"/>
    <w:basedOn w:val="Heading2"/>
    <w:autoRedefine/>
    <w:rsid w:val="00EC32B2"/>
    <w:pPr>
      <w:keepLines w:val="0"/>
      <w:widowControl w:val="0"/>
      <w:autoSpaceDE w:val="0"/>
      <w:autoSpaceDN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bCs/>
      <w:color w:val="9933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2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Default">
    <w:name w:val="Default"/>
    <w:rsid w:val="003A30C8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character" w:customStyle="1" w:styleId="fontstyle01">
    <w:name w:val="fontstyle01"/>
    <w:basedOn w:val="DefaultParagraphFont"/>
    <w:rsid w:val="0070626C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70626C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7</cp:revision>
  <dcterms:created xsi:type="dcterms:W3CDTF">2020-06-30T08:31:00Z</dcterms:created>
  <dcterms:modified xsi:type="dcterms:W3CDTF">2020-07-03T13:38:00Z</dcterms:modified>
</cp:coreProperties>
</file>