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E1081">
            <w:pPr>
              <w:spacing w:before="120"/>
              <w:jc w:val="center"/>
            </w:pPr>
            <w:r>
              <w:rPr>
                <w:b/>
                <w:bCs/>
                <w:lang w:val="vi-VN"/>
              </w:rPr>
              <w:t>BỘ GIAO THÔNG VẬN TẢI</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E1081">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E1081">
            <w:pPr>
              <w:spacing w:before="120"/>
              <w:jc w:val="center"/>
            </w:pPr>
            <w:r>
              <w:rPr>
                <w:lang w:val="vi-VN"/>
              </w:rPr>
              <w:t xml:space="preserve">Số: </w:t>
            </w:r>
            <w:r>
              <w:t>769/</w:t>
            </w:r>
            <w:r>
              <w:rPr>
                <w:lang w:val="vi-VN"/>
              </w:rPr>
              <w:t>QĐ-BGTVT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E1081">
            <w:pPr>
              <w:spacing w:before="120"/>
              <w:jc w:val="right"/>
            </w:pPr>
            <w:r>
              <w:rPr>
                <w:i/>
                <w:iCs/>
              </w:rPr>
              <w:t>Hà Nội</w:t>
            </w:r>
            <w:r>
              <w:rPr>
                <w:i/>
                <w:iCs/>
                <w:lang w:val="vi-VN"/>
              </w:rPr>
              <w:t xml:space="preserve">, ngày </w:t>
            </w:r>
            <w:r>
              <w:rPr>
                <w:i/>
                <w:iCs/>
              </w:rPr>
              <w:t>04</w:t>
            </w:r>
            <w:r>
              <w:rPr>
                <w:i/>
                <w:iCs/>
                <w:lang w:val="vi-VN"/>
              </w:rPr>
              <w:t xml:space="preserve"> tháng </w:t>
            </w:r>
            <w:r>
              <w:rPr>
                <w:i/>
                <w:iCs/>
              </w:rPr>
              <w:t>5</w:t>
            </w:r>
            <w:r>
              <w:rPr>
                <w:i/>
                <w:iCs/>
                <w:lang w:val="vi-VN"/>
              </w:rPr>
              <w:t xml:space="preserve"> năm </w:t>
            </w:r>
            <w:r>
              <w:rPr>
                <w:i/>
                <w:iCs/>
              </w:rPr>
              <w:t>2019</w:t>
            </w:r>
          </w:p>
        </w:tc>
      </w:tr>
    </w:tbl>
    <w:p w:rsidR="00000000" w:rsidRDefault="00FE1081">
      <w:pPr>
        <w:spacing w:before="120" w:after="280" w:afterAutospacing="1"/>
      </w:pPr>
      <w:r>
        <w:t> </w:t>
      </w:r>
    </w:p>
    <w:p w:rsidR="00000000" w:rsidRDefault="00FE1081">
      <w:pPr>
        <w:spacing w:before="120" w:after="280" w:afterAutospacing="1"/>
        <w:jc w:val="center"/>
      </w:pPr>
      <w:r>
        <w:rPr>
          <w:b/>
          <w:bCs/>
          <w:lang w:val="vi-VN"/>
        </w:rPr>
        <w:t>QUYẾT ĐỊNH</w:t>
      </w:r>
    </w:p>
    <w:p w:rsidR="00000000" w:rsidRDefault="00FE1081">
      <w:pPr>
        <w:spacing w:before="120" w:after="280" w:afterAutospacing="1"/>
        <w:jc w:val="center"/>
      </w:pPr>
      <w:r>
        <w:rPr>
          <w:lang w:val="vi-VN"/>
        </w:rPr>
        <w:t>VỀ VIỆC PHÊ DUYỆT ĐIỀU CHỈNH PHẠM VI SỬ DỤNG ĐẤT CẢNG HÀNG KHÔNG QUỐC TẾ VINH GIA</w:t>
      </w:r>
      <w:r>
        <w:rPr>
          <w:lang w:val="vi-VN"/>
        </w:rPr>
        <w:t>I ĐOẠN ĐẾN NĂM 2030 VÀ ĐỊNH HƯỚNG SAU NĂM 2030</w:t>
      </w:r>
    </w:p>
    <w:p w:rsidR="00000000" w:rsidRDefault="00FE1081">
      <w:pPr>
        <w:spacing w:before="120" w:after="280" w:afterAutospacing="1"/>
        <w:jc w:val="center"/>
      </w:pPr>
      <w:r>
        <w:rPr>
          <w:b/>
          <w:bCs/>
          <w:lang w:val="vi-VN"/>
        </w:rPr>
        <w:t>BỘ TRƯỞNG BỘ GIAO THÔNG VẬN TẢI</w:t>
      </w:r>
    </w:p>
    <w:p w:rsidR="00000000" w:rsidRDefault="00FE1081">
      <w:pPr>
        <w:spacing w:before="120" w:after="280" w:afterAutospacing="1"/>
      </w:pPr>
      <w:r>
        <w:rPr>
          <w:i/>
          <w:iCs/>
          <w:lang w:val="vi-VN"/>
        </w:rPr>
        <w:t>Căn cứ Luật Hàng không dân dụng Việt Nam số 66/2006/QH11 ngày 29/6/2006 và Luật sửa đổi, bổ sung một số điều của Luật Hàng không dân dụng Việt Nam số 61/2014/QH13 ngày 21/11/201</w:t>
      </w:r>
      <w:r>
        <w:rPr>
          <w:i/>
          <w:iCs/>
          <w:lang w:val="vi-VN"/>
        </w:rPr>
        <w:t>4;</w:t>
      </w:r>
    </w:p>
    <w:p w:rsidR="00000000" w:rsidRDefault="00FE1081">
      <w:pPr>
        <w:spacing w:before="120" w:after="280" w:afterAutospacing="1"/>
      </w:pPr>
      <w:r>
        <w:rPr>
          <w:i/>
          <w:iCs/>
          <w:lang w:val="vi-VN"/>
        </w:rPr>
        <w:t>Căn cứ Luật Xây dựng số 50/2014/QH13 ngày 18/6/2014;</w:t>
      </w:r>
    </w:p>
    <w:p w:rsidR="00000000" w:rsidRDefault="00FE1081">
      <w:pPr>
        <w:spacing w:before="120" w:after="280" w:afterAutospacing="1"/>
      </w:pPr>
      <w:r>
        <w:rPr>
          <w:i/>
          <w:iCs/>
          <w:lang w:val="vi-VN"/>
        </w:rPr>
        <w:t>Căn cứ Luật Bảo vệ môi trường số 55/2014/QH13 ngày 23/6/2014;</w:t>
      </w:r>
    </w:p>
    <w:p w:rsidR="00000000" w:rsidRDefault="00FE1081">
      <w:pPr>
        <w:spacing w:before="120" w:after="280" w:afterAutospacing="1"/>
      </w:pPr>
      <w:r>
        <w:rPr>
          <w:i/>
          <w:iCs/>
          <w:lang w:val="vi-VN"/>
        </w:rPr>
        <w:t>C</w:t>
      </w:r>
      <w:r>
        <w:rPr>
          <w:i/>
          <w:iCs/>
        </w:rPr>
        <w:t>ă</w:t>
      </w:r>
      <w:r>
        <w:rPr>
          <w:i/>
          <w:iCs/>
          <w:lang w:val="vi-VN"/>
        </w:rPr>
        <w:t>n cứ Nghị định số 12/2017/NĐ-CP ngày 10/02/2017 của Chính phủ quy định chức năng nhiệm vụ, quyền hạn và cơ cấu tổ chức của Bộ Giao thông</w:t>
      </w:r>
      <w:r>
        <w:rPr>
          <w:i/>
          <w:iCs/>
          <w:lang w:val="vi-VN"/>
        </w:rPr>
        <w:t xml:space="preserve"> vận tải;</w:t>
      </w:r>
    </w:p>
    <w:p w:rsidR="00000000" w:rsidRDefault="00FE1081">
      <w:pPr>
        <w:spacing w:before="120" w:after="280" w:afterAutospacing="1"/>
      </w:pPr>
      <w:r>
        <w:rPr>
          <w:i/>
          <w:iCs/>
          <w:lang w:val="vi-VN"/>
        </w:rPr>
        <w:t>Căn cứ Nghị định số 102/2015/NĐ-CP ngày 20/10/2015 của Chính phủ về quản lý, khai thác cảng hàng không, sân bay;</w:t>
      </w:r>
    </w:p>
    <w:p w:rsidR="00000000" w:rsidRDefault="00FE1081">
      <w:pPr>
        <w:spacing w:before="120" w:after="280" w:afterAutospacing="1"/>
      </w:pPr>
      <w:r>
        <w:rPr>
          <w:i/>
          <w:iCs/>
          <w:lang w:val="vi-VN"/>
        </w:rPr>
        <w:t xml:space="preserve">Căn cứ Quyết định số 236/QĐ-TTg ngày 23/02/2018 của Thủ tướng Chính phủ về việc phê duyệt điều chỉnh Quy hoạch phát triển giao thông </w:t>
      </w:r>
      <w:r>
        <w:rPr>
          <w:i/>
          <w:iCs/>
          <w:lang w:val="vi-VN"/>
        </w:rPr>
        <w:t>vận tải hàng không giai đoạn đến năm 2020, định hướng đến năm 2030;</w:t>
      </w:r>
    </w:p>
    <w:p w:rsidR="00000000" w:rsidRDefault="00FE1081">
      <w:pPr>
        <w:spacing w:before="120" w:after="280" w:afterAutospacing="1"/>
      </w:pPr>
      <w:r>
        <w:rPr>
          <w:i/>
          <w:iCs/>
          <w:lang w:val="vi-VN"/>
        </w:rPr>
        <w:t>Căn cứ Quyết định số 347/QĐ-BGTVT ngày 29/01/2015 của Bộ Giao thông vận tải phê duyệt điều chỉnh quy hoạch Cảng hàng không Vinh thành Cảng hàng không quốc tế giai đoạn đến năm 2030 và định</w:t>
      </w:r>
      <w:r>
        <w:rPr>
          <w:i/>
          <w:iCs/>
          <w:lang w:val="vi-VN"/>
        </w:rPr>
        <w:t xml:space="preserve"> hướng sau năm 2030;</w:t>
      </w:r>
    </w:p>
    <w:p w:rsidR="00000000" w:rsidRDefault="00FE1081">
      <w:pPr>
        <w:spacing w:before="120" w:after="280" w:afterAutospacing="1"/>
      </w:pPr>
      <w:r>
        <w:rPr>
          <w:i/>
          <w:iCs/>
          <w:lang w:val="vi-VN"/>
        </w:rPr>
        <w:t>Xét Tờ trình số 329/TTr-CHK ngày 22/01/2019 và số 1713/TTr-CHK ngày 23/4/2019 của Cục Hàng không Việt Nam về việc phê duyệt điều chỉnh quy hoạch sử dụng đất và điều chỉnh một số hạng mục công trình Cảng hàng không quốc tế Vinh - Tỉnh N</w:t>
      </w:r>
      <w:r>
        <w:rPr>
          <w:i/>
          <w:iCs/>
          <w:lang w:val="vi-VN"/>
        </w:rPr>
        <w:t>ghệ An giai đoạn đến năm 2030 và định hướng sau năm 2030;</w:t>
      </w:r>
    </w:p>
    <w:p w:rsidR="00000000" w:rsidRDefault="00FE1081">
      <w:pPr>
        <w:spacing w:before="120" w:after="280" w:afterAutospacing="1"/>
      </w:pPr>
      <w:r>
        <w:rPr>
          <w:i/>
          <w:iCs/>
          <w:lang w:val="vi-VN"/>
        </w:rPr>
        <w:t>Theo đề nghị của Vụ Kế hoạch - Đầu tư tại Báo cáo số 376/KHĐT ngày 26/4/2019,</w:t>
      </w:r>
    </w:p>
    <w:p w:rsidR="00000000" w:rsidRDefault="00FE1081">
      <w:pPr>
        <w:spacing w:before="120" w:after="280" w:afterAutospacing="1"/>
        <w:jc w:val="center"/>
      </w:pPr>
      <w:r>
        <w:rPr>
          <w:b/>
          <w:bCs/>
          <w:lang w:val="vi-VN"/>
        </w:rPr>
        <w:t>QUYẾT ĐỊNH:</w:t>
      </w:r>
    </w:p>
    <w:p w:rsidR="00000000" w:rsidRDefault="00FE1081">
      <w:pPr>
        <w:spacing w:before="120" w:after="280" w:afterAutospacing="1"/>
      </w:pPr>
      <w:r>
        <w:rPr>
          <w:b/>
          <w:bCs/>
          <w:lang w:val="vi-VN"/>
        </w:rPr>
        <w:lastRenderedPageBreak/>
        <w:t>Điều 1.</w:t>
      </w:r>
      <w:r>
        <w:rPr>
          <w:lang w:val="vi-VN"/>
        </w:rPr>
        <w:t xml:space="preserve"> Phê duyệt điều chỉnh phạm vi sử dụng đất Cảng hàng không quốc tế Vinh với các nội dung như sau:</w:t>
      </w:r>
    </w:p>
    <w:p w:rsidR="00000000" w:rsidRDefault="00FE1081">
      <w:pPr>
        <w:spacing w:before="120" w:after="280" w:afterAutospacing="1"/>
      </w:pPr>
      <w:r>
        <w:rPr>
          <w:lang w:val="vi-VN"/>
        </w:rPr>
        <w:t>Điều</w:t>
      </w:r>
      <w:r>
        <w:rPr>
          <w:lang w:val="vi-VN"/>
        </w:rPr>
        <w:t xml:space="preserve"> chỉnh nội dung </w:t>
      </w:r>
      <w:bookmarkStart w:id="0" w:name="dc_1"/>
      <w:r>
        <w:rPr>
          <w:lang w:val="vi-VN"/>
        </w:rPr>
        <w:t>Điểm n Khoản 3 Điều 1 Quyết định số 347/QĐ-BGTVT ngày 29/01/2015</w:t>
      </w:r>
      <w:bookmarkEnd w:id="0"/>
      <w:r>
        <w:rPr>
          <w:lang w:val="vi-VN"/>
        </w:rPr>
        <w:t xml:space="preserve"> của Bộ Giao thông vận tải như sau:</w:t>
      </w:r>
    </w:p>
    <w:p w:rsidR="00000000" w:rsidRDefault="00FE1081">
      <w:pPr>
        <w:spacing w:before="120" w:after="280" w:afterAutospacing="1"/>
      </w:pPr>
      <w:r>
        <w:rPr>
          <w:lang w:val="vi-VN"/>
        </w:rPr>
        <w:t>Tổng nhu cầu sử dụng đất của Cảng hàng không là 447,3701 ha, trong đó:</w:t>
      </w:r>
    </w:p>
    <w:p w:rsidR="00000000" w:rsidRDefault="00FE1081">
      <w:pPr>
        <w:spacing w:before="120" w:after="280" w:afterAutospacing="1"/>
      </w:pPr>
      <w:r>
        <w:rPr>
          <w:lang w:val="vi-VN"/>
        </w:rPr>
        <w:t>- Diện tích đất khu bay sử dụng chung: 330,1365 ha.</w:t>
      </w:r>
    </w:p>
    <w:p w:rsidR="00000000" w:rsidRDefault="00FE1081">
      <w:pPr>
        <w:spacing w:before="120" w:after="280" w:afterAutospacing="1"/>
      </w:pPr>
      <w:r>
        <w:rPr>
          <w:lang w:val="vi-VN"/>
        </w:rPr>
        <w:t>- Diện tích đất k</w:t>
      </w:r>
      <w:r>
        <w:rPr>
          <w:lang w:val="vi-VN"/>
        </w:rPr>
        <w:t>hu hàng không dân dụng: 78,7690 ha.</w:t>
      </w:r>
    </w:p>
    <w:p w:rsidR="00000000" w:rsidRDefault="00FE1081">
      <w:pPr>
        <w:spacing w:before="120" w:after="280" w:afterAutospacing="1"/>
      </w:pPr>
      <w:r>
        <w:rPr>
          <w:lang w:val="vi-VN"/>
        </w:rPr>
        <w:t>- Diện tích quy hoạch đất quốc phòng: 38,4646 ha.</w:t>
      </w:r>
    </w:p>
    <w:p w:rsidR="00000000" w:rsidRDefault="00FE1081">
      <w:pPr>
        <w:spacing w:before="120" w:after="280" w:afterAutospacing="1"/>
      </w:pPr>
      <w:r>
        <w:rPr>
          <w:b/>
          <w:bCs/>
          <w:lang w:val="vi-VN"/>
        </w:rPr>
        <w:t>Điều 2.</w:t>
      </w:r>
    </w:p>
    <w:p w:rsidR="00000000" w:rsidRDefault="00FE1081">
      <w:pPr>
        <w:spacing w:before="120" w:after="280" w:afterAutospacing="1"/>
      </w:pPr>
      <w:r>
        <w:rPr>
          <w:lang w:val="vi-VN"/>
        </w:rPr>
        <w:t>1. Quyết định này có hiệu lực kể từ ngày ký. Các nội dung khác giữ nguyên theo Quyết định số 347/QĐ-BGTVT ngày 29/01/2015 của Bộ GTVT.</w:t>
      </w:r>
    </w:p>
    <w:p w:rsidR="00000000" w:rsidRDefault="00FE1081">
      <w:pPr>
        <w:spacing w:before="120" w:after="280" w:afterAutospacing="1"/>
      </w:pPr>
      <w:r>
        <w:rPr>
          <w:lang w:val="vi-VN"/>
        </w:rPr>
        <w:t>2. Giao Cục Hàng không Việt</w:t>
      </w:r>
      <w:r>
        <w:rPr>
          <w:lang w:val="vi-VN"/>
        </w:rPr>
        <w:t xml:space="preserve"> Nam chủ trì, phối hợp với UBND tỉnh Nghệ An và các cơ quan liên quan tổ chức công bố, quản lý và thực hiện quy hoạch; cập nhật các nội dung quy hoạch chi tiết nêu trên vào quy hoạch của địa phương, bố trí và bảo vệ quỹ đất phù hợp nhu cầu phát triển của C</w:t>
      </w:r>
      <w:r>
        <w:rPr>
          <w:lang w:val="vi-VN"/>
        </w:rPr>
        <w:t>ảng hàng không theo quy hoạch được duyệt</w:t>
      </w:r>
    </w:p>
    <w:p w:rsidR="00000000" w:rsidRDefault="00FE1081">
      <w:pPr>
        <w:spacing w:before="120" w:after="280" w:afterAutospacing="1"/>
      </w:pPr>
      <w:r>
        <w:rPr>
          <w:b/>
          <w:bCs/>
          <w:lang w:val="vi-VN"/>
        </w:rPr>
        <w:t>Điều 3.</w:t>
      </w:r>
      <w:r>
        <w:rPr>
          <w:lang w:val="vi-VN"/>
        </w:rPr>
        <w:t xml:space="preserve"> Chánh Văn phòng Bộ, Chánh Thanh tra Bộ; Vụ trưởng các Vụ: Kế hoạch - Đầu tư, Tài chính, Khoa học - Công nghệ, Môi trường, Kết cấu hạ tầng giao thông, Vận tải, An toàn giao thông; Cục trưởng các Cục: Quản lý </w:t>
      </w:r>
      <w:r>
        <w:rPr>
          <w:lang w:val="vi-VN"/>
        </w:rPr>
        <w:t>xây dựng và Chất lượng công trình giao thông, Hàng không Việt Nam và Thủ trưởng các cơ quan, đơn vị có liên quan chịu trách nhiệm thi hành Quyết định này./.</w:t>
      </w:r>
    </w:p>
    <w:p w:rsidR="00000000" w:rsidRDefault="00FE1081">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608"/>
        <w:gridCol w:w="4248"/>
      </w:tblGrid>
      <w:tr w:rsidR="00000000">
        <w:tc>
          <w:tcPr>
            <w:tcW w:w="46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E1081">
            <w:pPr>
              <w:spacing w:before="120"/>
            </w:pPr>
            <w:r>
              <w:rPr>
                <w:b/>
                <w:bCs/>
                <w:i/>
                <w:iCs/>
                <w:sz w:val="16"/>
              </w:rPr>
              <w:br/>
            </w:r>
            <w:r>
              <w:rPr>
                <w:b/>
                <w:bCs/>
                <w:i/>
                <w:iCs/>
                <w:lang w:val="vi-VN"/>
              </w:rPr>
              <w:t>Nơi nhận:</w:t>
            </w:r>
            <w:r>
              <w:rPr>
                <w:b/>
                <w:bCs/>
                <w:i/>
                <w:iCs/>
                <w:sz w:val="16"/>
                <w:lang w:val="vi-VN"/>
              </w:rPr>
              <w:br/>
            </w:r>
            <w:r>
              <w:rPr>
                <w:sz w:val="16"/>
                <w:lang w:val="vi-VN"/>
              </w:rPr>
              <w:t>- Nh</w:t>
            </w:r>
            <w:r>
              <w:rPr>
                <w:sz w:val="16"/>
              </w:rPr>
              <w:t xml:space="preserve">ư </w:t>
            </w:r>
            <w:r>
              <w:rPr>
                <w:sz w:val="16"/>
                <w:lang w:val="vi-VN"/>
              </w:rPr>
              <w:t>Điều 3;</w:t>
            </w:r>
            <w:r>
              <w:rPr>
                <w:sz w:val="16"/>
                <w:lang w:val="vi-VN"/>
              </w:rPr>
              <w:br/>
              <w:t>- Th</w:t>
            </w:r>
            <w:r>
              <w:rPr>
                <w:sz w:val="16"/>
              </w:rPr>
              <w:t>ủ</w:t>
            </w:r>
            <w:r>
              <w:rPr>
                <w:sz w:val="16"/>
                <w:lang w:val="vi-VN"/>
              </w:rPr>
              <w:t xml:space="preserve"> tư</w:t>
            </w:r>
            <w:r>
              <w:rPr>
                <w:sz w:val="16"/>
              </w:rPr>
              <w:t>ớ</w:t>
            </w:r>
            <w:r>
              <w:rPr>
                <w:sz w:val="16"/>
                <w:lang w:val="vi-VN"/>
              </w:rPr>
              <w:t>ng Chính phủ (để báo cáo);</w:t>
            </w:r>
            <w:r>
              <w:rPr>
                <w:sz w:val="16"/>
                <w:lang w:val="vi-VN"/>
              </w:rPr>
              <w:br/>
              <w:t>- Các Phó Thủ tướng Chính phủ (để b/</w:t>
            </w:r>
            <w:r>
              <w:rPr>
                <w:sz w:val="16"/>
                <w:lang w:val="vi-VN"/>
              </w:rPr>
              <w:t>c);</w:t>
            </w:r>
            <w:r>
              <w:rPr>
                <w:sz w:val="16"/>
                <w:lang w:val="vi-VN"/>
              </w:rPr>
              <w:br/>
              <w:t>- Bộ trưởng (để b/c);</w:t>
            </w:r>
            <w:r>
              <w:rPr>
                <w:sz w:val="16"/>
                <w:lang w:val="vi-VN"/>
              </w:rPr>
              <w:br/>
              <w:t>- Văn phòng Chính phủ;</w:t>
            </w:r>
            <w:r>
              <w:rPr>
                <w:sz w:val="16"/>
                <w:lang w:val="vi-VN"/>
              </w:rPr>
              <w:br/>
              <w:t>- Các Bộ: QP, CA, KH&amp;ĐT, TC, XD, NN&amp;PTNT, TN&amp;MT, VHTT&amp;DL, Công thương;</w:t>
            </w:r>
            <w:r>
              <w:rPr>
                <w:sz w:val="16"/>
                <w:lang w:val="vi-VN"/>
              </w:rPr>
              <w:br/>
              <w:t>- U</w:t>
            </w:r>
            <w:r>
              <w:rPr>
                <w:sz w:val="16"/>
              </w:rPr>
              <w:t>B</w:t>
            </w:r>
            <w:r>
              <w:rPr>
                <w:sz w:val="16"/>
                <w:lang w:val="vi-VN"/>
              </w:rPr>
              <w:t>ND t</w:t>
            </w:r>
            <w:r>
              <w:rPr>
                <w:sz w:val="16"/>
              </w:rPr>
              <w:t>ỉ</w:t>
            </w:r>
            <w:r>
              <w:rPr>
                <w:sz w:val="16"/>
                <w:lang w:val="vi-VN"/>
              </w:rPr>
              <w:t>nh Nghệ An;</w:t>
            </w:r>
            <w:r>
              <w:rPr>
                <w:sz w:val="16"/>
                <w:lang w:val="vi-VN"/>
              </w:rPr>
              <w:br/>
              <w:t>- Các Thứ trưởng;</w:t>
            </w:r>
            <w:r>
              <w:rPr>
                <w:sz w:val="16"/>
                <w:lang w:val="vi-VN"/>
              </w:rPr>
              <w:br/>
              <w:t>- Cục H</w:t>
            </w:r>
            <w:r>
              <w:rPr>
                <w:sz w:val="16"/>
              </w:rPr>
              <w:t>à</w:t>
            </w:r>
            <w:r>
              <w:rPr>
                <w:sz w:val="16"/>
                <w:lang w:val="vi-VN"/>
              </w:rPr>
              <w:t>ng không Việt Nam;</w:t>
            </w:r>
            <w:r>
              <w:rPr>
                <w:sz w:val="16"/>
                <w:lang w:val="vi-VN"/>
              </w:rPr>
              <w:br/>
              <w:t>- C</w:t>
            </w:r>
            <w:r>
              <w:rPr>
                <w:sz w:val="16"/>
              </w:rPr>
              <w:t>á</w:t>
            </w:r>
            <w:r>
              <w:rPr>
                <w:sz w:val="16"/>
                <w:lang w:val="vi-VN"/>
              </w:rPr>
              <w:t>c TCT: Cảng HKVN, HKVN, Quản lý bay VN;</w:t>
            </w:r>
            <w:r>
              <w:rPr>
                <w:sz w:val="16"/>
                <w:lang w:val="vi-VN"/>
              </w:rPr>
              <w:br/>
              <w:t>- Cổng thông tin điện tử B</w:t>
            </w:r>
            <w:r>
              <w:rPr>
                <w:sz w:val="16"/>
                <w:lang w:val="vi-VN"/>
              </w:rPr>
              <w:t>ộ GTVT;</w:t>
            </w:r>
            <w:r>
              <w:rPr>
                <w:sz w:val="16"/>
                <w:lang w:val="vi-VN"/>
              </w:rPr>
              <w:br/>
              <w:t>- Lưu VT,Vụ KHĐT(07).</w:t>
            </w:r>
          </w:p>
        </w:tc>
        <w:tc>
          <w:tcPr>
            <w:tcW w:w="42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E1081">
            <w:pPr>
              <w:spacing w:before="120"/>
              <w:jc w:val="center"/>
            </w:pPr>
            <w:r>
              <w:rPr>
                <w:b/>
                <w:bCs/>
                <w:lang w:val="vi-VN"/>
              </w:rPr>
              <w:t>KT. BỘ TRƯỞNG</w:t>
            </w:r>
            <w:r>
              <w:rPr>
                <w:b/>
                <w:bCs/>
                <w:lang w:val="vi-VN"/>
              </w:rPr>
              <w:br/>
              <w:t>THỨ TRƯỞNG</w:t>
            </w:r>
            <w:r>
              <w:rPr>
                <w:b/>
                <w:bCs/>
                <w:lang w:val="vi-VN"/>
              </w:rPr>
              <w:br/>
            </w:r>
            <w:r>
              <w:rPr>
                <w:b/>
                <w:bCs/>
                <w:lang w:val="vi-VN"/>
              </w:rPr>
              <w:br/>
            </w:r>
            <w:r>
              <w:rPr>
                <w:b/>
                <w:bCs/>
                <w:lang w:val="vi-VN"/>
              </w:rPr>
              <w:br/>
            </w:r>
            <w:r>
              <w:rPr>
                <w:b/>
                <w:bCs/>
                <w:lang w:val="vi-VN"/>
              </w:rPr>
              <w:br/>
            </w:r>
            <w:r>
              <w:rPr>
                <w:b/>
                <w:bCs/>
                <w:lang w:val="vi-VN"/>
              </w:rPr>
              <w:br/>
              <w:t>Lê Đình Thọ</w:t>
            </w:r>
          </w:p>
        </w:tc>
      </w:tr>
    </w:tbl>
    <w:p w:rsidR="00FE1081" w:rsidRDefault="00FE1081">
      <w:pPr>
        <w:spacing w:before="120" w:after="280" w:afterAutospacing="1"/>
      </w:pPr>
      <w:r>
        <w:rPr>
          <w:b/>
          <w:bCs/>
        </w:rPr>
        <w:t> </w:t>
      </w:r>
    </w:p>
    <w:sectPr w:rsidR="00FE108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DF49A6"/>
    <w:rsid w:val="00DF49A6"/>
    <w:rsid w:val="00FE1081"/>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Binh</dc:creator>
  <cp:lastModifiedBy>Miss Binh</cp:lastModifiedBy>
  <cp:revision>2</cp:revision>
  <cp:lastPrinted>1601-01-01T00:00:00Z</cp:lastPrinted>
  <dcterms:created xsi:type="dcterms:W3CDTF">2019-05-20T02:36:00Z</dcterms:created>
  <dcterms:modified xsi:type="dcterms:W3CDTF">2019-05-20T02:36:00Z</dcterms:modified>
</cp:coreProperties>
</file>