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3" w:type="dxa"/>
        <w:tblInd w:w="-72" w:type="dxa"/>
        <w:tblLook w:val="0000"/>
      </w:tblPr>
      <w:tblGrid>
        <w:gridCol w:w="4100"/>
        <w:gridCol w:w="5803"/>
      </w:tblGrid>
      <w:tr w:rsidR="00246292" w:rsidRPr="002A35CD">
        <w:tc>
          <w:tcPr>
            <w:tcW w:w="4100" w:type="dxa"/>
          </w:tcPr>
          <w:p w:rsidR="00246292" w:rsidRPr="002A35CD" w:rsidRDefault="00246292" w:rsidP="00A7247F">
            <w:pPr>
              <w:spacing w:before="120"/>
              <w:jc w:val="center"/>
              <w:rPr>
                <w:sz w:val="26"/>
                <w:szCs w:val="26"/>
              </w:rPr>
            </w:pPr>
            <w:r w:rsidRPr="002A35CD">
              <w:rPr>
                <w:sz w:val="26"/>
                <w:szCs w:val="26"/>
              </w:rPr>
              <w:t>BỘ GIAO THÔNG VẬN TẢI</w:t>
            </w:r>
          </w:p>
        </w:tc>
        <w:tc>
          <w:tcPr>
            <w:tcW w:w="5803" w:type="dxa"/>
          </w:tcPr>
          <w:p w:rsidR="00246292" w:rsidRPr="002A35CD" w:rsidRDefault="00246292" w:rsidP="00A7247F">
            <w:pPr>
              <w:spacing w:before="120"/>
              <w:jc w:val="both"/>
              <w:rPr>
                <w:b/>
                <w:bCs w:val="0"/>
                <w:caps/>
                <w:sz w:val="26"/>
                <w:szCs w:val="26"/>
              </w:rPr>
            </w:pPr>
            <w:r w:rsidRPr="002A35CD">
              <w:rPr>
                <w:caps/>
                <w:sz w:val="26"/>
                <w:szCs w:val="26"/>
              </w:rPr>
              <w:t xml:space="preserve"> </w:t>
            </w:r>
            <w:r w:rsidRPr="002A35CD">
              <w:rPr>
                <w:b/>
                <w:bCs w:val="0"/>
                <w:caps/>
                <w:sz w:val="26"/>
                <w:szCs w:val="26"/>
              </w:rPr>
              <w:t xml:space="preserve">CỘng hoà xã hỘi chỦ nghĩa ViỆt Nam </w:t>
            </w:r>
          </w:p>
        </w:tc>
      </w:tr>
      <w:tr w:rsidR="00246292" w:rsidRPr="002A35CD">
        <w:tc>
          <w:tcPr>
            <w:tcW w:w="4100" w:type="dxa"/>
          </w:tcPr>
          <w:p w:rsidR="00246292" w:rsidRPr="002A35CD" w:rsidRDefault="00246292" w:rsidP="00A7247F">
            <w:pPr>
              <w:pStyle w:val="Heading6"/>
              <w:jc w:val="center"/>
              <w:rPr>
                <w:sz w:val="26"/>
                <w:szCs w:val="26"/>
              </w:rPr>
            </w:pPr>
            <w:r w:rsidRPr="002A35CD">
              <w:rPr>
                <w:sz w:val="26"/>
                <w:szCs w:val="26"/>
              </w:rPr>
              <w:t>CỤc hàng không ViỆt Nam</w:t>
            </w:r>
          </w:p>
          <w:p w:rsidR="00246292" w:rsidRPr="002A35CD" w:rsidRDefault="00F03D3D" w:rsidP="00A7247F">
            <w:pPr>
              <w:rPr>
                <w:sz w:val="26"/>
                <w:szCs w:val="26"/>
              </w:rPr>
            </w:pPr>
            <w:r w:rsidRPr="00F03D3D">
              <w:rPr>
                <w:sz w:val="26"/>
                <w:szCs w:val="26"/>
              </w:rPr>
              <w:pict>
                <v:line id="_x0000_s1026" style="position:absolute;z-index:251656704" from="22.35pt,2.2pt" to="176.35pt,2.2pt"/>
              </w:pict>
            </w:r>
            <w:r w:rsidR="00246292" w:rsidRPr="002A35CD">
              <w:rPr>
                <w:sz w:val="26"/>
                <w:szCs w:val="26"/>
              </w:rPr>
              <w:t xml:space="preserve">         </w:t>
            </w:r>
          </w:p>
        </w:tc>
        <w:tc>
          <w:tcPr>
            <w:tcW w:w="5803" w:type="dxa"/>
          </w:tcPr>
          <w:p w:rsidR="00246292" w:rsidRPr="002A35CD" w:rsidRDefault="00246292" w:rsidP="00A7247F">
            <w:pPr>
              <w:jc w:val="center"/>
              <w:rPr>
                <w:b/>
                <w:bCs w:val="0"/>
                <w:sz w:val="26"/>
                <w:szCs w:val="26"/>
              </w:rPr>
            </w:pPr>
            <w:r w:rsidRPr="002A35CD">
              <w:rPr>
                <w:b/>
                <w:bCs w:val="0"/>
                <w:sz w:val="26"/>
                <w:szCs w:val="26"/>
              </w:rPr>
              <w:t>Độc lập – Tự do – Hạnh phúc</w:t>
            </w:r>
          </w:p>
          <w:p w:rsidR="00246292" w:rsidRPr="002A35CD" w:rsidRDefault="00F03D3D" w:rsidP="00A7247F">
            <w:pPr>
              <w:rPr>
                <w:b/>
                <w:bCs w:val="0"/>
                <w:sz w:val="26"/>
                <w:szCs w:val="26"/>
              </w:rPr>
            </w:pPr>
            <w:r w:rsidRPr="00F03D3D">
              <w:rPr>
                <w:sz w:val="26"/>
                <w:szCs w:val="26"/>
              </w:rPr>
              <w:pict>
                <v:line id="_x0000_s1027" style="position:absolute;z-index:251657728" from="61.6pt,1.05pt" to="215.6pt,1.05pt"/>
              </w:pict>
            </w:r>
          </w:p>
        </w:tc>
      </w:tr>
      <w:tr w:rsidR="00246292" w:rsidRPr="002A35CD">
        <w:tc>
          <w:tcPr>
            <w:tcW w:w="4100" w:type="dxa"/>
          </w:tcPr>
          <w:p w:rsidR="00246292" w:rsidRPr="002A35CD" w:rsidRDefault="00246292" w:rsidP="008B5D1F">
            <w:pPr>
              <w:spacing w:before="120"/>
              <w:jc w:val="center"/>
            </w:pPr>
            <w:r w:rsidRPr="002A35CD">
              <w:t xml:space="preserve">Số:  </w:t>
            </w:r>
            <w:r w:rsidR="008B5D1F">
              <w:rPr>
                <w:lang w:val="en-US"/>
              </w:rPr>
              <w:t>5002</w:t>
            </w:r>
            <w:r w:rsidRPr="002A35CD">
              <w:t>/QĐ - CHK</w:t>
            </w:r>
          </w:p>
        </w:tc>
        <w:tc>
          <w:tcPr>
            <w:tcW w:w="5803" w:type="dxa"/>
          </w:tcPr>
          <w:p w:rsidR="00246292" w:rsidRPr="002A35CD" w:rsidRDefault="00246292" w:rsidP="00902FEE">
            <w:pPr>
              <w:pStyle w:val="Heading3"/>
              <w:spacing w:before="120"/>
              <w:rPr>
                <w:b w:val="0"/>
                <w:i/>
                <w:u w:val="none"/>
              </w:rPr>
            </w:pPr>
            <w:r w:rsidRPr="002A35CD">
              <w:rPr>
                <w:b w:val="0"/>
                <w:i/>
                <w:u w:val="none"/>
                <w:lang w:val="vi-VN"/>
              </w:rPr>
              <w:t xml:space="preserve">Hà </w:t>
            </w:r>
            <w:r w:rsidR="00687F7A" w:rsidRPr="002A35CD">
              <w:rPr>
                <w:b w:val="0"/>
                <w:i/>
                <w:u w:val="none"/>
              </w:rPr>
              <w:t>N</w:t>
            </w:r>
            <w:r w:rsidRPr="002A35CD">
              <w:rPr>
                <w:b w:val="0"/>
                <w:i/>
                <w:u w:val="none"/>
                <w:lang w:val="vi-VN"/>
              </w:rPr>
              <w:t xml:space="preserve">ội, ngày </w:t>
            </w:r>
            <w:r w:rsidR="00C74C63">
              <w:rPr>
                <w:b w:val="0"/>
                <w:i/>
                <w:u w:val="none"/>
              </w:rPr>
              <w:t>1</w:t>
            </w:r>
            <w:r w:rsidR="008B5D1F">
              <w:rPr>
                <w:b w:val="0"/>
                <w:i/>
                <w:u w:val="none"/>
              </w:rPr>
              <w:t>3</w:t>
            </w:r>
            <w:r w:rsidRPr="002A35CD">
              <w:rPr>
                <w:b w:val="0"/>
                <w:i/>
                <w:u w:val="none"/>
                <w:lang w:val="vi-VN"/>
              </w:rPr>
              <w:t xml:space="preserve"> tháng  </w:t>
            </w:r>
            <w:r w:rsidR="00C74C63">
              <w:rPr>
                <w:b w:val="0"/>
                <w:i/>
                <w:u w:val="none"/>
              </w:rPr>
              <w:t>1</w:t>
            </w:r>
            <w:r w:rsidR="008B5D1F">
              <w:rPr>
                <w:b w:val="0"/>
                <w:i/>
                <w:u w:val="none"/>
              </w:rPr>
              <w:t>0</w:t>
            </w:r>
            <w:r w:rsidRPr="002A35CD">
              <w:rPr>
                <w:b w:val="0"/>
                <w:i/>
                <w:u w:val="none"/>
                <w:lang w:val="vi-VN"/>
              </w:rPr>
              <w:t xml:space="preserve"> năm 20</w:t>
            </w:r>
            <w:r w:rsidRPr="002A35CD">
              <w:rPr>
                <w:b w:val="0"/>
                <w:i/>
                <w:u w:val="none"/>
              </w:rPr>
              <w:t>1</w:t>
            </w:r>
            <w:r w:rsidR="008B5D1F">
              <w:rPr>
                <w:b w:val="0"/>
                <w:i/>
                <w:u w:val="none"/>
              </w:rPr>
              <w:t>1</w:t>
            </w:r>
          </w:p>
        </w:tc>
      </w:tr>
    </w:tbl>
    <w:p w:rsidR="00246292" w:rsidRDefault="00246292" w:rsidP="00246292">
      <w:pPr>
        <w:pStyle w:val="Caption"/>
      </w:pPr>
    </w:p>
    <w:p w:rsidR="00246292" w:rsidRPr="009E2CF8" w:rsidRDefault="00246292" w:rsidP="00246292">
      <w:pPr>
        <w:pStyle w:val="Caption"/>
        <w:rPr>
          <w:lang w:val="vi-VN"/>
        </w:rPr>
      </w:pPr>
      <w:r w:rsidRPr="009E2CF8">
        <w:rPr>
          <w:lang w:val="vi-VN"/>
        </w:rPr>
        <w:t>QUYẾT ĐỊNH</w:t>
      </w:r>
    </w:p>
    <w:p w:rsidR="00246292" w:rsidRDefault="00246292" w:rsidP="008B5D1F">
      <w:pPr>
        <w:ind w:right="-284"/>
        <w:jc w:val="center"/>
      </w:pPr>
      <w:r w:rsidRPr="00DF1190">
        <w:rPr>
          <w:b/>
        </w:rPr>
        <w:t>Về việc</w:t>
      </w:r>
      <w:r w:rsidRPr="006C5197">
        <w:rPr>
          <w:b/>
          <w:bCs w:val="0"/>
          <w:lang w:val="en-US"/>
        </w:rPr>
        <w:t xml:space="preserve"> </w:t>
      </w:r>
      <w:r w:rsidR="008B5D1F">
        <w:rPr>
          <w:b/>
          <w:bCs w:val="0"/>
          <w:lang w:val="en-US"/>
        </w:rPr>
        <w:t>ban hành Hướng dẫn đo hệ số ma sát mặt đường cất hạ cánh sân bay ở</w:t>
      </w:r>
      <w:r w:rsidR="00CA1FD2">
        <w:rPr>
          <w:b/>
          <w:bCs w:val="0"/>
          <w:lang w:val="en-US"/>
        </w:rPr>
        <w:t xml:space="preserve"> Việt Nam</w:t>
      </w:r>
    </w:p>
    <w:p w:rsidR="00246292" w:rsidRPr="009E2CF8" w:rsidRDefault="00F03D3D" w:rsidP="00246292">
      <w:pPr>
        <w:pStyle w:val="Heading5"/>
        <w:rPr>
          <w:lang w:val="vi-VN"/>
        </w:rPr>
      </w:pPr>
      <w:r>
        <w:rPr>
          <w:noProof/>
        </w:rPr>
        <w:pict>
          <v:line id="_x0000_s1028" style="position:absolute;left:0;text-align:left;z-index:251658752" from="164.75pt,4.1pt" to="297.75pt,4.1pt"/>
        </w:pict>
      </w:r>
    </w:p>
    <w:p w:rsidR="00246292" w:rsidRPr="009E2CF8" w:rsidRDefault="00246292" w:rsidP="00246292">
      <w:pPr>
        <w:pStyle w:val="Heading5"/>
        <w:rPr>
          <w:lang w:val="vi-VN"/>
        </w:rPr>
      </w:pPr>
      <w:r w:rsidRPr="009E2CF8">
        <w:rPr>
          <w:lang w:val="vi-VN"/>
        </w:rPr>
        <w:t>CỤC TRƯỞNG CỤC HÀNG KHÔNG VIỆT NAM</w:t>
      </w:r>
    </w:p>
    <w:p w:rsidR="00246292" w:rsidRDefault="00246292" w:rsidP="008B5D1F">
      <w:pPr>
        <w:ind w:right="-284"/>
      </w:pPr>
    </w:p>
    <w:p w:rsidR="008B5D1F" w:rsidRDefault="00246292" w:rsidP="00246292">
      <w:pPr>
        <w:spacing w:before="120"/>
        <w:ind w:firstLine="720"/>
        <w:jc w:val="both"/>
        <w:rPr>
          <w:iCs/>
          <w:lang w:val="en-US"/>
        </w:rPr>
      </w:pPr>
      <w:r>
        <w:rPr>
          <w:iCs/>
        </w:rPr>
        <w:t xml:space="preserve">- Căn cứ </w:t>
      </w:r>
      <w:r w:rsidRPr="007B4BD2">
        <w:rPr>
          <w:iCs/>
        </w:rPr>
        <w:t xml:space="preserve">Luật hàng không dân dụng Việt Nam </w:t>
      </w:r>
      <w:r>
        <w:rPr>
          <w:iCs/>
        </w:rPr>
        <w:t>n</w:t>
      </w:r>
      <w:r w:rsidRPr="007B4BD2">
        <w:rPr>
          <w:iCs/>
        </w:rPr>
        <w:t>ăm</w:t>
      </w:r>
      <w:r w:rsidR="003E65BB">
        <w:rPr>
          <w:iCs/>
          <w:lang w:val="en-US"/>
        </w:rPr>
        <w:t xml:space="preserve"> 2006</w:t>
      </w:r>
      <w:r w:rsidR="008B5D1F">
        <w:rPr>
          <w:iCs/>
          <w:lang w:val="en-US"/>
        </w:rPr>
        <w:t>;</w:t>
      </w:r>
    </w:p>
    <w:p w:rsidR="008B5D1F" w:rsidRPr="00246292" w:rsidRDefault="008B5D1F" w:rsidP="008B5D1F">
      <w:pPr>
        <w:spacing w:before="120"/>
        <w:ind w:firstLine="720"/>
        <w:jc w:val="both"/>
        <w:rPr>
          <w:iCs/>
          <w:lang w:val="en-US"/>
        </w:rPr>
      </w:pPr>
      <w:r>
        <w:rPr>
          <w:bCs w:val="0"/>
          <w:lang w:val="en-US"/>
        </w:rPr>
        <w:t xml:space="preserve">- Căn cứ </w:t>
      </w:r>
      <w:r w:rsidRPr="00382D61">
        <w:rPr>
          <w:bCs w:val="0"/>
        </w:rPr>
        <w:t>Nghị định 83/2007/NĐ-CP ngày 25/5/2007 của Chính phủ về quản lý, kha</w:t>
      </w:r>
      <w:r>
        <w:rPr>
          <w:bCs w:val="0"/>
        </w:rPr>
        <w:t>i thác cảng hàng không, sân bay</w:t>
      </w:r>
      <w:r>
        <w:rPr>
          <w:bCs w:val="0"/>
          <w:lang w:val="en-US"/>
        </w:rPr>
        <w:t>;</w:t>
      </w:r>
    </w:p>
    <w:p w:rsidR="00246292" w:rsidRDefault="00246292" w:rsidP="00246292">
      <w:pPr>
        <w:spacing w:before="120"/>
        <w:ind w:firstLine="720"/>
        <w:jc w:val="both"/>
        <w:rPr>
          <w:iCs/>
          <w:lang w:val="en-US"/>
        </w:rPr>
      </w:pPr>
      <w:r w:rsidRPr="007B4BD2">
        <w:rPr>
          <w:iCs/>
        </w:rPr>
        <w:t xml:space="preserve">- Căn cứ </w:t>
      </w:r>
      <w:r>
        <w:rPr>
          <w:iCs/>
        </w:rPr>
        <w:t xml:space="preserve">Quyết định số </w:t>
      </w:r>
      <w:r w:rsidRPr="00B11194">
        <w:rPr>
          <w:iCs/>
        </w:rPr>
        <w:t>94</w:t>
      </w:r>
      <w:r>
        <w:rPr>
          <w:iCs/>
        </w:rPr>
        <w:t>/200</w:t>
      </w:r>
      <w:r w:rsidRPr="00E20FDB">
        <w:rPr>
          <w:iCs/>
        </w:rPr>
        <w:t>9</w:t>
      </w:r>
      <w:r>
        <w:rPr>
          <w:iCs/>
        </w:rPr>
        <w:t>/QĐ</w:t>
      </w:r>
      <w:r w:rsidR="008B5D1F">
        <w:rPr>
          <w:iCs/>
          <w:lang w:val="en-US"/>
        </w:rPr>
        <w:t>-</w:t>
      </w:r>
      <w:r>
        <w:rPr>
          <w:iCs/>
        </w:rPr>
        <w:t>TTg ngày 1</w:t>
      </w:r>
      <w:r w:rsidRPr="00E20FDB">
        <w:rPr>
          <w:iCs/>
        </w:rPr>
        <w:t>6</w:t>
      </w:r>
      <w:r>
        <w:rPr>
          <w:iCs/>
        </w:rPr>
        <w:t>/</w:t>
      </w:r>
      <w:r w:rsidRPr="00E20FDB">
        <w:rPr>
          <w:iCs/>
        </w:rPr>
        <w:t>7</w:t>
      </w:r>
      <w:r>
        <w:rPr>
          <w:iCs/>
        </w:rPr>
        <w:t>/200</w:t>
      </w:r>
      <w:r w:rsidRPr="00E20FDB">
        <w:rPr>
          <w:iCs/>
        </w:rPr>
        <w:t>9</w:t>
      </w:r>
      <w:r>
        <w:rPr>
          <w:iCs/>
        </w:rPr>
        <w:t xml:space="preserve"> của Thủ tướng Chính phủ quy định chức năng, nhiệm vụ, quyền hạn và cơ cấu tổ chức của Cục Hàng không Việt Nam;</w:t>
      </w:r>
    </w:p>
    <w:p w:rsidR="00246292" w:rsidRDefault="00246292" w:rsidP="00246292">
      <w:pPr>
        <w:spacing w:before="120"/>
        <w:ind w:firstLine="720"/>
        <w:jc w:val="both"/>
        <w:rPr>
          <w:iCs/>
          <w:lang w:val="en-US"/>
        </w:rPr>
      </w:pPr>
      <w:r w:rsidRPr="008B5D1F">
        <w:t>-</w:t>
      </w:r>
      <w:r>
        <w:rPr>
          <w:i/>
        </w:rPr>
        <w:t xml:space="preserve"> </w:t>
      </w:r>
      <w:r>
        <w:rPr>
          <w:iCs/>
        </w:rPr>
        <w:t>Căn cứ Thông tư số 16/2010/TT-BGTVT ngày 30/6/201</w:t>
      </w:r>
      <w:r w:rsidR="008B5D1F">
        <w:rPr>
          <w:iCs/>
          <w:lang w:val="en-US"/>
        </w:rPr>
        <w:t>0</w:t>
      </w:r>
      <w:r>
        <w:rPr>
          <w:iCs/>
        </w:rPr>
        <w:t xml:space="preserve"> của Bộ Giao thông vận tải </w:t>
      </w:r>
      <w:r>
        <w:rPr>
          <w:iCs/>
          <w:lang w:val="en-US"/>
        </w:rPr>
        <w:t xml:space="preserve">quy định chi tiết </w:t>
      </w:r>
      <w:r>
        <w:rPr>
          <w:iCs/>
        </w:rPr>
        <w:t xml:space="preserve">về </w:t>
      </w:r>
      <w:r>
        <w:rPr>
          <w:iCs/>
          <w:lang w:val="en-US"/>
        </w:rPr>
        <w:t xml:space="preserve">quản lý, khai thác </w:t>
      </w:r>
      <w:r>
        <w:rPr>
          <w:iCs/>
        </w:rPr>
        <w:t>cảng hàng không, sân bay;</w:t>
      </w:r>
    </w:p>
    <w:p w:rsidR="00246292" w:rsidRDefault="00246292" w:rsidP="00246292">
      <w:pPr>
        <w:spacing w:before="120"/>
        <w:ind w:firstLine="720"/>
        <w:jc w:val="both"/>
        <w:rPr>
          <w:iCs/>
        </w:rPr>
      </w:pPr>
      <w:r>
        <w:rPr>
          <w:iCs/>
        </w:rPr>
        <w:t xml:space="preserve">- Theo đề nghị của </w:t>
      </w:r>
      <w:r w:rsidR="003E527E">
        <w:rPr>
          <w:iCs/>
          <w:lang w:val="en-US"/>
        </w:rPr>
        <w:t>ô</w:t>
      </w:r>
      <w:r w:rsidR="00CA1FD2">
        <w:rPr>
          <w:iCs/>
          <w:lang w:val="en-US"/>
        </w:rPr>
        <w:t xml:space="preserve">ng </w:t>
      </w:r>
      <w:r>
        <w:rPr>
          <w:iCs/>
        </w:rPr>
        <w:t xml:space="preserve">Trưởng </w:t>
      </w:r>
      <w:r w:rsidRPr="00E20FDB">
        <w:rPr>
          <w:iCs/>
        </w:rPr>
        <w:t>phòng</w:t>
      </w:r>
      <w:r>
        <w:rPr>
          <w:iCs/>
        </w:rPr>
        <w:t xml:space="preserve"> Quản lý cảng hàng không, sân bay,</w:t>
      </w:r>
    </w:p>
    <w:p w:rsidR="00246292" w:rsidRDefault="00246292" w:rsidP="00246292">
      <w:pPr>
        <w:pStyle w:val="Heading4"/>
        <w:spacing w:before="120"/>
        <w:jc w:val="center"/>
        <w:rPr>
          <w:b/>
          <w:i w:val="0"/>
        </w:rPr>
      </w:pPr>
      <w:r w:rsidRPr="00EE65C1">
        <w:rPr>
          <w:b/>
          <w:i w:val="0"/>
          <w:lang w:val="vi-VN"/>
        </w:rPr>
        <w:t>QUYẾT ĐỊNH</w:t>
      </w:r>
    </w:p>
    <w:p w:rsidR="00246292" w:rsidRPr="00A7405F" w:rsidRDefault="00246292" w:rsidP="00246292">
      <w:pPr>
        <w:rPr>
          <w:lang w:val="en-US"/>
        </w:rPr>
      </w:pPr>
    </w:p>
    <w:p w:rsidR="004F15CA" w:rsidRPr="008B5D1F" w:rsidRDefault="004F15CA" w:rsidP="008B5D1F">
      <w:pPr>
        <w:ind w:right="-142" w:firstLine="709"/>
        <w:jc w:val="both"/>
        <w:rPr>
          <w:bCs w:val="0"/>
          <w:iCs/>
          <w:lang w:val="en-US"/>
        </w:rPr>
      </w:pPr>
      <w:r w:rsidRPr="00F91EDA">
        <w:rPr>
          <w:b/>
          <w:bCs w:val="0"/>
          <w:iCs/>
        </w:rPr>
        <w:t>Điều 1:</w:t>
      </w:r>
      <w:r w:rsidRPr="00F91EDA">
        <w:rPr>
          <w:iCs/>
        </w:rPr>
        <w:t xml:space="preserve"> </w:t>
      </w:r>
      <w:r w:rsidR="008B5D1F">
        <w:rPr>
          <w:iCs/>
          <w:lang w:val="en-US"/>
        </w:rPr>
        <w:t>Ban hành “Hướng dẫn đo hệ số ma sát mặt đường cất hạ cánh sân bay ở Việt Nam”</w:t>
      </w:r>
    </w:p>
    <w:p w:rsidR="005841C3" w:rsidRPr="00360D36" w:rsidRDefault="004F15CA" w:rsidP="00B0765A">
      <w:pPr>
        <w:spacing w:before="120" w:line="264" w:lineRule="auto"/>
        <w:ind w:right="-142" w:firstLine="720"/>
        <w:jc w:val="both"/>
        <w:rPr>
          <w:b/>
          <w:bCs w:val="0"/>
          <w:sz w:val="24"/>
          <w:lang w:val="en-US"/>
        </w:rPr>
      </w:pPr>
      <w:r w:rsidRPr="00B704D7">
        <w:rPr>
          <w:b/>
          <w:bCs w:val="0"/>
        </w:rPr>
        <w:t>Điều 2</w:t>
      </w:r>
      <w:r w:rsidRPr="00733A65">
        <w:rPr>
          <w:b/>
        </w:rPr>
        <w:t>:</w:t>
      </w:r>
      <w:r w:rsidRPr="00B704D7">
        <w:t xml:space="preserve"> </w:t>
      </w:r>
      <w:r w:rsidR="0064327F" w:rsidRPr="00E55B89">
        <w:t>Quyết định này có hiệu lực kể từ ngày ký</w:t>
      </w:r>
      <w:r w:rsidR="00360D36">
        <w:rPr>
          <w:b/>
          <w:bCs w:val="0"/>
          <w:sz w:val="24"/>
          <w:lang w:val="en-US"/>
        </w:rPr>
        <w:t>.</w:t>
      </w:r>
    </w:p>
    <w:p w:rsidR="008B5D1F" w:rsidRPr="00B704D7" w:rsidRDefault="002A192B" w:rsidP="009B07E8">
      <w:pPr>
        <w:tabs>
          <w:tab w:val="num" w:pos="709"/>
        </w:tabs>
        <w:spacing w:before="120" w:line="264" w:lineRule="auto"/>
        <w:ind w:right="-142"/>
        <w:jc w:val="both"/>
      </w:pPr>
      <w:r>
        <w:rPr>
          <w:b/>
          <w:bCs w:val="0"/>
          <w:lang w:val="en-US"/>
        </w:rPr>
        <w:tab/>
      </w:r>
      <w:r w:rsidR="00733A65" w:rsidRPr="00733A65">
        <w:rPr>
          <w:b/>
          <w:bCs w:val="0"/>
          <w:lang w:val="en-US"/>
        </w:rPr>
        <w:t>Điều 3:</w:t>
      </w:r>
      <w:r w:rsidR="00733A65">
        <w:rPr>
          <w:bCs w:val="0"/>
          <w:lang w:val="en-US"/>
        </w:rPr>
        <w:t xml:space="preserve"> </w:t>
      </w:r>
      <w:r w:rsidR="008B5D1F">
        <w:rPr>
          <w:bCs w:val="0"/>
          <w:lang w:val="en-US"/>
        </w:rPr>
        <w:t>Các ông/bà: Tổng giám đốc Tổng công ty Cảng hàng không miền Bắc, miền Trung, miền Nam; Giám đốc Cảng vụ Hàng không miền Bắc, miền Trung, miền Nam và thủ trưởng các cơ quan</w:t>
      </w:r>
      <w:r w:rsidR="008B5D1F" w:rsidRPr="00B704D7">
        <w:t xml:space="preserve">, đơn vị có liên quan chịu trách nhiệm thi hành quyết định này.   </w:t>
      </w:r>
    </w:p>
    <w:tbl>
      <w:tblPr>
        <w:tblW w:w="9308" w:type="dxa"/>
        <w:tblLook w:val="01E0"/>
      </w:tblPr>
      <w:tblGrid>
        <w:gridCol w:w="5387"/>
        <w:gridCol w:w="3921"/>
      </w:tblGrid>
      <w:tr w:rsidR="00246292" w:rsidRPr="001E72EE" w:rsidTr="001E72EE">
        <w:trPr>
          <w:trHeight w:val="2094"/>
        </w:trPr>
        <w:tc>
          <w:tcPr>
            <w:tcW w:w="5387" w:type="dxa"/>
          </w:tcPr>
          <w:p w:rsidR="00246292" w:rsidRPr="001E72EE" w:rsidRDefault="00246292" w:rsidP="001E72EE">
            <w:pPr>
              <w:pStyle w:val="Heading2"/>
              <w:spacing w:before="0"/>
              <w:rPr>
                <w:i/>
                <w:iCs/>
                <w:sz w:val="24"/>
              </w:rPr>
            </w:pPr>
          </w:p>
          <w:p w:rsidR="00246292" w:rsidRPr="001E72EE" w:rsidRDefault="00246292" w:rsidP="001E72EE">
            <w:pPr>
              <w:pStyle w:val="Heading2"/>
              <w:spacing w:before="0"/>
              <w:rPr>
                <w:iCs/>
                <w:sz w:val="24"/>
                <w:lang w:val="vi-VN"/>
              </w:rPr>
            </w:pPr>
            <w:r w:rsidRPr="001E72EE">
              <w:rPr>
                <w:i/>
                <w:iCs/>
                <w:sz w:val="24"/>
                <w:lang w:val="vi-VN"/>
              </w:rPr>
              <w:t>Nơi nhận:</w:t>
            </w:r>
            <w:r w:rsidRPr="001E72EE">
              <w:rPr>
                <w:i/>
                <w:iCs/>
                <w:sz w:val="24"/>
                <w:lang w:val="vi-VN"/>
              </w:rPr>
              <w:tab/>
            </w:r>
            <w:r w:rsidRPr="001E72EE">
              <w:rPr>
                <w:i/>
                <w:iCs/>
                <w:sz w:val="24"/>
                <w:lang w:val="vi-VN"/>
              </w:rPr>
              <w:tab/>
            </w:r>
            <w:r w:rsidRPr="001E72EE">
              <w:rPr>
                <w:i/>
                <w:iCs/>
                <w:sz w:val="24"/>
                <w:lang w:val="vi-VN"/>
              </w:rPr>
              <w:tab/>
            </w:r>
            <w:r w:rsidRPr="001E72EE">
              <w:rPr>
                <w:i/>
                <w:iCs/>
                <w:sz w:val="24"/>
                <w:lang w:val="vi-VN"/>
              </w:rPr>
              <w:tab/>
            </w:r>
            <w:r w:rsidRPr="001E72EE">
              <w:rPr>
                <w:i/>
                <w:iCs/>
                <w:sz w:val="24"/>
              </w:rPr>
              <w:tab/>
            </w:r>
          </w:p>
          <w:p w:rsidR="00246292" w:rsidRPr="001E72EE" w:rsidRDefault="00246292" w:rsidP="00246292">
            <w:pPr>
              <w:rPr>
                <w:sz w:val="22"/>
              </w:rPr>
            </w:pPr>
            <w:r w:rsidRPr="001E72EE">
              <w:rPr>
                <w:sz w:val="22"/>
                <w:lang w:val="en-US"/>
              </w:rPr>
              <w:t xml:space="preserve">- </w:t>
            </w:r>
            <w:r w:rsidRPr="001E72EE">
              <w:rPr>
                <w:sz w:val="22"/>
              </w:rPr>
              <w:t xml:space="preserve">Như điều </w:t>
            </w:r>
            <w:r w:rsidR="00733A65">
              <w:rPr>
                <w:sz w:val="22"/>
                <w:lang w:val="en-US"/>
              </w:rPr>
              <w:t>4</w:t>
            </w:r>
            <w:r w:rsidRPr="001E72EE">
              <w:rPr>
                <w:sz w:val="22"/>
              </w:rPr>
              <w:t>;</w:t>
            </w:r>
          </w:p>
          <w:p w:rsidR="00246292" w:rsidRDefault="00246292" w:rsidP="00246292">
            <w:pPr>
              <w:rPr>
                <w:sz w:val="22"/>
                <w:lang w:val="en-US"/>
              </w:rPr>
            </w:pPr>
            <w:r w:rsidRPr="001E72EE">
              <w:rPr>
                <w:sz w:val="22"/>
                <w:lang w:val="en-US"/>
              </w:rPr>
              <w:t xml:space="preserve">- </w:t>
            </w:r>
            <w:r w:rsidR="0064327F" w:rsidRPr="001E72EE">
              <w:rPr>
                <w:sz w:val="22"/>
                <w:lang w:val="en-US"/>
              </w:rPr>
              <w:t>Cục trưởng (để báo cáo)</w:t>
            </w:r>
            <w:r w:rsidRPr="001E72EE">
              <w:rPr>
                <w:sz w:val="22"/>
                <w:lang w:val="en-US"/>
              </w:rPr>
              <w:t>;</w:t>
            </w:r>
          </w:p>
          <w:p w:rsidR="008B5D1F" w:rsidRDefault="008B5D1F" w:rsidP="00246292">
            <w:pPr>
              <w:rPr>
                <w:sz w:val="22"/>
                <w:lang w:val="en-US"/>
              </w:rPr>
            </w:pPr>
            <w:r>
              <w:rPr>
                <w:sz w:val="22"/>
                <w:lang w:val="en-US"/>
              </w:rPr>
              <w:t>- Các Phó Cục trường;</w:t>
            </w:r>
          </w:p>
          <w:p w:rsidR="00B904F0" w:rsidRDefault="00A7247F" w:rsidP="008B5D1F">
            <w:pPr>
              <w:rPr>
                <w:sz w:val="22"/>
                <w:lang w:val="en-US"/>
              </w:rPr>
            </w:pPr>
            <w:r w:rsidRPr="001E72EE">
              <w:rPr>
                <w:sz w:val="22"/>
                <w:lang w:val="en-US"/>
              </w:rPr>
              <w:t xml:space="preserve">- </w:t>
            </w:r>
            <w:r w:rsidR="00246292" w:rsidRPr="001E72EE">
              <w:rPr>
                <w:sz w:val="22"/>
              </w:rPr>
              <w:t xml:space="preserve">Phòng </w:t>
            </w:r>
            <w:r w:rsidR="008B5D1F">
              <w:rPr>
                <w:sz w:val="22"/>
                <w:lang w:val="en-US"/>
              </w:rPr>
              <w:t xml:space="preserve"> QLC</w:t>
            </w:r>
            <w:r w:rsidR="001A74D6">
              <w:rPr>
                <w:sz w:val="22"/>
                <w:lang w:val="en-US"/>
              </w:rPr>
              <w:t>,</w:t>
            </w:r>
            <w:r w:rsidR="008B5D1F">
              <w:rPr>
                <w:sz w:val="22"/>
                <w:lang w:val="en-US"/>
              </w:rPr>
              <w:t xml:space="preserve"> QLHĐB, TCATB;</w:t>
            </w:r>
          </w:p>
          <w:p w:rsidR="00246292" w:rsidRPr="001E72EE" w:rsidRDefault="00246292" w:rsidP="008B5D1F">
            <w:pPr>
              <w:tabs>
                <w:tab w:val="num" w:pos="855"/>
              </w:tabs>
              <w:jc w:val="both"/>
              <w:rPr>
                <w:lang w:val="en-US"/>
              </w:rPr>
            </w:pPr>
            <w:r w:rsidRPr="001E72EE">
              <w:rPr>
                <w:sz w:val="22"/>
                <w:lang w:val="en-US"/>
              </w:rPr>
              <w:t xml:space="preserve">- </w:t>
            </w:r>
            <w:r w:rsidRPr="001E72EE">
              <w:rPr>
                <w:sz w:val="22"/>
              </w:rPr>
              <w:t>Lưu</w:t>
            </w:r>
            <w:r w:rsidR="0064327F" w:rsidRPr="001E72EE">
              <w:rPr>
                <w:sz w:val="22"/>
                <w:lang w:val="en-US"/>
              </w:rPr>
              <w:t>:</w:t>
            </w:r>
            <w:r w:rsidRPr="001E72EE">
              <w:rPr>
                <w:sz w:val="22"/>
              </w:rPr>
              <w:t xml:space="preserve"> VT, QLC (</w:t>
            </w:r>
            <w:r w:rsidR="008B5D1F">
              <w:rPr>
                <w:sz w:val="22"/>
                <w:lang w:val="en-US"/>
              </w:rPr>
              <w:t>H</w:t>
            </w:r>
            <w:r w:rsidRPr="001E72EE">
              <w:rPr>
                <w:sz w:val="22"/>
              </w:rPr>
              <w:t xml:space="preserve"> 1</w:t>
            </w:r>
            <w:r w:rsidR="008B5D1F">
              <w:rPr>
                <w:sz w:val="22"/>
                <w:lang w:val="en-US"/>
              </w:rPr>
              <w:t>2</w:t>
            </w:r>
            <w:r w:rsidRPr="001E72EE">
              <w:rPr>
                <w:sz w:val="22"/>
              </w:rPr>
              <w:t>b</w:t>
            </w:r>
            <w:r w:rsidR="001A74D6">
              <w:rPr>
                <w:sz w:val="22"/>
                <w:lang w:val="en-US"/>
              </w:rPr>
              <w:t>n</w:t>
            </w:r>
            <w:r w:rsidRPr="001E72EE">
              <w:rPr>
                <w:sz w:val="22"/>
              </w:rPr>
              <w:t>).</w:t>
            </w:r>
            <w:r w:rsidRPr="001E72EE">
              <w:rPr>
                <w:sz w:val="22"/>
              </w:rPr>
              <w:tab/>
            </w:r>
          </w:p>
        </w:tc>
        <w:tc>
          <w:tcPr>
            <w:tcW w:w="3921" w:type="dxa"/>
          </w:tcPr>
          <w:p w:rsidR="00246292" w:rsidRPr="001E72EE" w:rsidRDefault="0064327F" w:rsidP="001E72EE">
            <w:pPr>
              <w:tabs>
                <w:tab w:val="num" w:pos="855"/>
              </w:tabs>
              <w:jc w:val="center"/>
              <w:rPr>
                <w:b/>
                <w:iCs/>
                <w:lang w:val="en-US"/>
              </w:rPr>
            </w:pPr>
            <w:r w:rsidRPr="001E72EE">
              <w:rPr>
                <w:b/>
                <w:iCs/>
                <w:lang w:val="en-US"/>
              </w:rPr>
              <w:t xml:space="preserve">KT. </w:t>
            </w:r>
            <w:r w:rsidR="00246292" w:rsidRPr="001E72EE">
              <w:rPr>
                <w:b/>
                <w:iCs/>
              </w:rPr>
              <w:t>CỤC TRƯỞNG</w:t>
            </w:r>
          </w:p>
          <w:p w:rsidR="0064327F" w:rsidRPr="001E72EE" w:rsidRDefault="0064327F" w:rsidP="001E72EE">
            <w:pPr>
              <w:tabs>
                <w:tab w:val="num" w:pos="855"/>
              </w:tabs>
              <w:jc w:val="center"/>
              <w:rPr>
                <w:b/>
                <w:iCs/>
                <w:lang w:val="en-US"/>
              </w:rPr>
            </w:pPr>
            <w:r w:rsidRPr="001E72EE">
              <w:rPr>
                <w:b/>
                <w:iCs/>
                <w:lang w:val="en-US"/>
              </w:rPr>
              <w:t>PHÓ CỤC TRƯỞNG</w:t>
            </w:r>
          </w:p>
          <w:p w:rsidR="00246292" w:rsidRPr="001E72EE" w:rsidRDefault="00246292" w:rsidP="001E72EE">
            <w:pPr>
              <w:tabs>
                <w:tab w:val="num" w:pos="855"/>
              </w:tabs>
              <w:spacing w:before="120"/>
              <w:jc w:val="center"/>
              <w:rPr>
                <w:b/>
                <w:iCs/>
                <w:lang w:val="en-US"/>
              </w:rPr>
            </w:pPr>
          </w:p>
          <w:p w:rsidR="00246292" w:rsidRPr="001E72EE" w:rsidRDefault="00D018C6" w:rsidP="001E72EE">
            <w:pPr>
              <w:tabs>
                <w:tab w:val="num" w:pos="855"/>
              </w:tabs>
              <w:spacing w:before="120"/>
              <w:jc w:val="center"/>
              <w:rPr>
                <w:b/>
                <w:iCs/>
                <w:lang w:val="en-US"/>
              </w:rPr>
            </w:pPr>
            <w:r>
              <w:rPr>
                <w:b/>
                <w:iCs/>
                <w:lang w:val="en-US"/>
              </w:rPr>
              <w:t>(Đã ký)</w:t>
            </w:r>
          </w:p>
          <w:p w:rsidR="00246292" w:rsidRPr="001E72EE" w:rsidRDefault="00246292" w:rsidP="001E72EE">
            <w:pPr>
              <w:tabs>
                <w:tab w:val="num" w:pos="855"/>
              </w:tabs>
              <w:spacing w:before="120"/>
              <w:jc w:val="center"/>
              <w:rPr>
                <w:b/>
                <w:iCs/>
                <w:lang w:val="en-US"/>
              </w:rPr>
            </w:pPr>
          </w:p>
          <w:p w:rsidR="00246292" w:rsidRPr="001E72EE" w:rsidRDefault="008B5D1F" w:rsidP="001E72EE">
            <w:pPr>
              <w:tabs>
                <w:tab w:val="num" w:pos="855"/>
              </w:tabs>
              <w:spacing w:before="120"/>
              <w:jc w:val="center"/>
              <w:rPr>
                <w:b/>
                <w:lang w:val="en-US"/>
              </w:rPr>
            </w:pPr>
            <w:r>
              <w:rPr>
                <w:b/>
                <w:lang w:val="en-US"/>
              </w:rPr>
              <w:t>Lại Xuân Thanh</w:t>
            </w:r>
          </w:p>
        </w:tc>
      </w:tr>
    </w:tbl>
    <w:p w:rsidR="00246292" w:rsidRPr="00A65C03" w:rsidRDefault="00246292" w:rsidP="00246292">
      <w:pPr>
        <w:ind w:left="720" w:firstLine="720"/>
        <w:jc w:val="both"/>
        <w:rPr>
          <w:b/>
          <w:bCs w:val="0"/>
          <w:sz w:val="26"/>
          <w:szCs w:val="26"/>
        </w:rPr>
      </w:pPr>
      <w:r>
        <w:rPr>
          <w:b/>
          <w:bCs w:val="0"/>
          <w:sz w:val="24"/>
        </w:rPr>
        <w:t xml:space="preserve">                                                                           </w:t>
      </w:r>
      <w:r w:rsidRPr="00EE65C1">
        <w:rPr>
          <w:b/>
          <w:bCs w:val="0"/>
          <w:sz w:val="24"/>
        </w:rPr>
        <w:t xml:space="preserve">   </w:t>
      </w:r>
    </w:p>
    <w:p w:rsidR="00246292" w:rsidRDefault="00246292" w:rsidP="008B5D1F">
      <w:pPr>
        <w:rPr>
          <w:sz w:val="22"/>
          <w:lang w:val="en-US"/>
        </w:rPr>
      </w:pPr>
      <w:r w:rsidRPr="00A65C03">
        <w:rPr>
          <w:sz w:val="22"/>
        </w:rPr>
        <w:tab/>
      </w:r>
      <w:r w:rsidRPr="00A65C03">
        <w:rPr>
          <w:sz w:val="22"/>
        </w:rPr>
        <w:tab/>
      </w:r>
      <w:r w:rsidRPr="00A65C03">
        <w:rPr>
          <w:sz w:val="22"/>
        </w:rPr>
        <w:tab/>
      </w:r>
      <w:r>
        <w:rPr>
          <w:sz w:val="22"/>
          <w:lang w:val="en-US"/>
        </w:rPr>
        <w:t xml:space="preserve">    </w:t>
      </w:r>
    </w:p>
    <w:p w:rsidR="00251BA7" w:rsidRDefault="00251BA7" w:rsidP="008B5D1F">
      <w:pPr>
        <w:jc w:val="center"/>
        <w:rPr>
          <w:b/>
          <w:sz w:val="26"/>
          <w:szCs w:val="26"/>
          <w:lang w:val="en-US"/>
        </w:rPr>
      </w:pPr>
    </w:p>
    <w:p w:rsidR="00246292" w:rsidRPr="008B5D1F" w:rsidRDefault="008B5D1F" w:rsidP="008B5D1F">
      <w:pPr>
        <w:jc w:val="center"/>
        <w:rPr>
          <w:b/>
          <w:sz w:val="26"/>
          <w:szCs w:val="26"/>
          <w:lang w:val="en-US"/>
        </w:rPr>
      </w:pPr>
      <w:r w:rsidRPr="008B5D1F">
        <w:rPr>
          <w:b/>
          <w:sz w:val="26"/>
          <w:szCs w:val="26"/>
          <w:lang w:val="en-US"/>
        </w:rPr>
        <w:lastRenderedPageBreak/>
        <w:t>HƯỚNG DẪN</w:t>
      </w:r>
    </w:p>
    <w:p w:rsidR="008B5D1F" w:rsidRPr="008B5D1F" w:rsidRDefault="008B5D1F" w:rsidP="008B5D1F">
      <w:pPr>
        <w:jc w:val="center"/>
        <w:rPr>
          <w:b/>
          <w:sz w:val="26"/>
          <w:szCs w:val="26"/>
          <w:lang w:val="en-US"/>
        </w:rPr>
      </w:pPr>
      <w:r w:rsidRPr="008B5D1F">
        <w:rPr>
          <w:b/>
          <w:sz w:val="26"/>
          <w:szCs w:val="26"/>
          <w:lang w:val="en-US"/>
        </w:rPr>
        <w:t>ĐO HỆ SỐ MA SÁT MẶT ĐƯỜNG CẤT HẠ CÁNH SÂN BAY Ở VIỆT NAM</w:t>
      </w:r>
    </w:p>
    <w:p w:rsidR="008B5D1F" w:rsidRDefault="008B5D1F" w:rsidP="008B5D1F">
      <w:pPr>
        <w:jc w:val="center"/>
        <w:rPr>
          <w:i/>
          <w:lang w:val="en-US"/>
        </w:rPr>
      </w:pPr>
      <w:r w:rsidRPr="008B5D1F">
        <w:rPr>
          <w:i/>
          <w:lang w:val="en-US"/>
        </w:rPr>
        <w:t>(Ban hành kèm theo Quyết định số 5002/QĐ-CHK ngày 13 tháng 10 năm 2011 của Cục trưởng Cục Hàng không Việt Nam)</w:t>
      </w:r>
    </w:p>
    <w:p w:rsidR="008B5D1F" w:rsidRDefault="008B5D1F" w:rsidP="008B5D1F">
      <w:pPr>
        <w:jc w:val="both"/>
        <w:rPr>
          <w:b/>
          <w:lang w:val="en-US"/>
        </w:rPr>
      </w:pPr>
      <w:r w:rsidRPr="008B5D1F">
        <w:rPr>
          <w:b/>
          <w:lang w:val="en-US"/>
        </w:rPr>
        <w:t>I. QUY ĐỊNH CHUNG</w:t>
      </w:r>
    </w:p>
    <w:p w:rsidR="008B5D1F" w:rsidRDefault="008B5D1F" w:rsidP="008B5D1F">
      <w:pPr>
        <w:jc w:val="both"/>
        <w:rPr>
          <w:b/>
          <w:lang w:val="en-US"/>
        </w:rPr>
      </w:pPr>
      <w:r>
        <w:rPr>
          <w:b/>
          <w:lang w:val="en-US"/>
        </w:rPr>
        <w:t>1.1. Mục đích và phạm vi áp dụng:</w:t>
      </w:r>
    </w:p>
    <w:p w:rsidR="008B5D1F" w:rsidRDefault="008B5D1F" w:rsidP="008B5D1F">
      <w:pPr>
        <w:ind w:firstLine="709"/>
        <w:jc w:val="both"/>
        <w:rPr>
          <w:lang w:val="en-US"/>
        </w:rPr>
      </w:pPr>
      <w:r w:rsidRPr="008B5D1F">
        <w:rPr>
          <w:lang w:val="en-US"/>
        </w:rPr>
        <w:t xml:space="preserve">Áp dụng </w:t>
      </w:r>
      <w:r>
        <w:rPr>
          <w:lang w:val="en-US"/>
        </w:rPr>
        <w:t>để đo hệ số ma sát mặt đường cất hạ cánh (CHC) tại các cảng hàng không, sân bay có hoạt động hàng không dân dụng trong điều kiện của Việt Nam, đáp ứng yêu cầu của Tổ chức Hàng không dân dụng quốc tế  (ICAO).</w:t>
      </w:r>
    </w:p>
    <w:p w:rsidR="008B5D1F" w:rsidRPr="008B5D1F" w:rsidRDefault="008B5D1F" w:rsidP="008B5D1F">
      <w:pPr>
        <w:jc w:val="both"/>
        <w:rPr>
          <w:b/>
          <w:lang w:val="en-US"/>
        </w:rPr>
      </w:pPr>
      <w:r w:rsidRPr="008B5D1F">
        <w:rPr>
          <w:b/>
          <w:lang w:val="en-US"/>
        </w:rPr>
        <w:t>1.2. Cơ sở xây dựng:</w:t>
      </w:r>
    </w:p>
    <w:p w:rsidR="008B5D1F" w:rsidRDefault="008B5D1F" w:rsidP="008B5D1F">
      <w:pPr>
        <w:spacing w:before="120"/>
        <w:ind w:firstLine="720"/>
        <w:jc w:val="both"/>
        <w:rPr>
          <w:iCs/>
          <w:lang w:val="en-US"/>
        </w:rPr>
      </w:pPr>
      <w:r>
        <w:rPr>
          <w:lang w:val="en-US"/>
        </w:rPr>
        <w:t xml:space="preserve">- </w:t>
      </w:r>
      <w:r>
        <w:rPr>
          <w:iCs/>
        </w:rPr>
        <w:t>Thông tư số 16/2010/TT-BGTVT ngày 30/6/201</w:t>
      </w:r>
      <w:r>
        <w:rPr>
          <w:iCs/>
          <w:lang w:val="en-US"/>
        </w:rPr>
        <w:t>0</w:t>
      </w:r>
      <w:r>
        <w:rPr>
          <w:iCs/>
        </w:rPr>
        <w:t xml:space="preserve"> của Bộ Giao thông vận tải </w:t>
      </w:r>
      <w:r>
        <w:rPr>
          <w:iCs/>
          <w:lang w:val="en-US"/>
        </w:rPr>
        <w:t xml:space="preserve">quy định chi tiết </w:t>
      </w:r>
      <w:r>
        <w:rPr>
          <w:iCs/>
        </w:rPr>
        <w:t xml:space="preserve">về </w:t>
      </w:r>
      <w:r>
        <w:rPr>
          <w:iCs/>
          <w:lang w:val="en-US"/>
        </w:rPr>
        <w:t xml:space="preserve">quản lý, khai thác </w:t>
      </w:r>
      <w:r>
        <w:rPr>
          <w:iCs/>
        </w:rPr>
        <w:t>cảng hàng không, sân bay;</w:t>
      </w:r>
    </w:p>
    <w:p w:rsidR="008B5D1F" w:rsidRDefault="008B5D1F" w:rsidP="008B5D1F">
      <w:pPr>
        <w:ind w:firstLine="709"/>
        <w:jc w:val="both"/>
        <w:rPr>
          <w:lang w:val="en-US"/>
        </w:rPr>
      </w:pPr>
      <w:r>
        <w:rPr>
          <w:lang w:val="en-US"/>
        </w:rPr>
        <w:t>- Phụ ước 14 của công ước Hàng không dân dụng quốc tế “Tiêu chuẩn và khuyến cáo thực hành” (SARPs) về thiết kế và khai thác sân bay của ICAO;</w:t>
      </w:r>
    </w:p>
    <w:p w:rsidR="008B5D1F" w:rsidRDefault="008B5D1F" w:rsidP="008B5D1F">
      <w:pPr>
        <w:ind w:firstLine="709"/>
        <w:jc w:val="both"/>
        <w:rPr>
          <w:lang w:val="en-US"/>
        </w:rPr>
      </w:pPr>
      <w:r>
        <w:rPr>
          <w:lang w:val="en-US"/>
        </w:rPr>
        <w:t>- Sổ tay dịch vụ sân bay DOC 9137-AN/898 của ICAO;</w:t>
      </w:r>
    </w:p>
    <w:p w:rsidR="008B5D1F" w:rsidRDefault="008B5D1F" w:rsidP="008B5D1F">
      <w:pPr>
        <w:ind w:firstLine="709"/>
        <w:jc w:val="both"/>
        <w:rPr>
          <w:lang w:val="en-US"/>
        </w:rPr>
      </w:pPr>
      <w:r>
        <w:rPr>
          <w:lang w:val="en-US"/>
        </w:rPr>
        <w:t>- Hướng dẫn về đo đạc, xây dựng và bảo dưỡng duy trì khả năng chống trượt mặt đường sân bay số 150-5320-12C của Cục Hàng không liên bang Mỹ (FAA)-AC No: 150/5320-12C: MEASUREMENT, CONSTRUCTION, AND MAINTENANCE OF SKID-RESISTANT AIRPORT PAVEMENT SURFACER</w:t>
      </w:r>
      <w:r w:rsidR="00AC0B1F">
        <w:rPr>
          <w:lang w:val="en-US"/>
        </w:rPr>
        <w:t>;</w:t>
      </w:r>
    </w:p>
    <w:p w:rsidR="00AC0B1F" w:rsidRDefault="00AC0B1F" w:rsidP="008B5D1F">
      <w:pPr>
        <w:ind w:firstLine="709"/>
        <w:jc w:val="both"/>
        <w:rPr>
          <w:lang w:val="en-US"/>
        </w:rPr>
      </w:pPr>
      <w:r>
        <w:rPr>
          <w:lang w:val="en-US"/>
        </w:rPr>
        <w:t>- Quy trình 22TCN 278-2001 “Quy trình thí nghiệm xác định độ nhám mặt đường đo bằng phương pháp rắc cát”;</w:t>
      </w:r>
    </w:p>
    <w:p w:rsidR="00AC0B1F" w:rsidRDefault="00AC0B1F" w:rsidP="008B5D1F">
      <w:pPr>
        <w:ind w:firstLine="709"/>
        <w:jc w:val="both"/>
        <w:rPr>
          <w:lang w:val="en-US"/>
        </w:rPr>
      </w:pPr>
      <w:r>
        <w:rPr>
          <w:lang w:val="en-US"/>
        </w:rPr>
        <w:t>- E303-93 Tiêu chuẩn thí nghiệm đo các đặc tính ma sát bề mặt sử dụng thiết bị con lắc Anh.</w:t>
      </w:r>
    </w:p>
    <w:p w:rsidR="00AC0B1F" w:rsidRPr="00AC0B1F" w:rsidRDefault="00AC0B1F" w:rsidP="00AC0B1F">
      <w:pPr>
        <w:jc w:val="both"/>
        <w:rPr>
          <w:b/>
          <w:lang w:val="en-US"/>
        </w:rPr>
      </w:pPr>
      <w:r w:rsidRPr="00AC0B1F">
        <w:rPr>
          <w:b/>
          <w:lang w:val="en-US"/>
        </w:rPr>
        <w:t>1.3. Giải thích thuật ngữ và các từ viết tắt:</w:t>
      </w:r>
    </w:p>
    <w:p w:rsidR="00AC0B1F" w:rsidRDefault="00AC0B1F" w:rsidP="008B5D1F">
      <w:pPr>
        <w:ind w:firstLine="709"/>
        <w:jc w:val="both"/>
        <w:rPr>
          <w:lang w:val="en-US"/>
        </w:rPr>
      </w:pPr>
      <w:r>
        <w:rPr>
          <w:lang w:val="en-US"/>
        </w:rPr>
        <w:t>- Đường CHC: Đường cất hạ cánh.</w:t>
      </w:r>
    </w:p>
    <w:p w:rsidR="00AC0B1F" w:rsidRDefault="00AC0B1F" w:rsidP="008B5D1F">
      <w:pPr>
        <w:ind w:firstLine="709"/>
        <w:jc w:val="both"/>
        <w:rPr>
          <w:lang w:val="en-US"/>
        </w:rPr>
      </w:pPr>
      <w:r>
        <w:rPr>
          <w:lang w:val="en-US"/>
        </w:rPr>
        <w:t>- ICAO (International Civil Aviation Organization): Tổ chức hàng không dân dụng quốc tế.</w:t>
      </w:r>
    </w:p>
    <w:p w:rsidR="00AC0B1F" w:rsidRDefault="00AC0B1F" w:rsidP="008B5D1F">
      <w:pPr>
        <w:ind w:firstLine="709"/>
        <w:jc w:val="both"/>
        <w:rPr>
          <w:lang w:val="en-US"/>
        </w:rPr>
      </w:pPr>
      <w:r>
        <w:rPr>
          <w:lang w:val="en-US"/>
        </w:rPr>
        <w:t>- CFME (Continuous friction measuring equipment): Thiết bị đo ma sát liên tục mặt đường.</w:t>
      </w:r>
    </w:p>
    <w:p w:rsidR="00AC0B1F" w:rsidRDefault="00AC0B1F" w:rsidP="008B5D1F">
      <w:pPr>
        <w:ind w:firstLine="709"/>
        <w:jc w:val="both"/>
        <w:rPr>
          <w:lang w:val="en-US"/>
        </w:rPr>
      </w:pPr>
      <w:r>
        <w:rPr>
          <w:lang w:val="en-US"/>
        </w:rPr>
        <w:t>- PFC - Permeable Friction Course: Lớp chống trơn (lớp ma sát).</w:t>
      </w:r>
    </w:p>
    <w:p w:rsidR="00AC0B1F" w:rsidRPr="00AC0B1F" w:rsidRDefault="00AC0B1F" w:rsidP="00AC0B1F">
      <w:pPr>
        <w:jc w:val="both"/>
        <w:rPr>
          <w:b/>
          <w:lang w:val="en-US"/>
        </w:rPr>
      </w:pPr>
      <w:r w:rsidRPr="00AC0B1F">
        <w:rPr>
          <w:b/>
          <w:lang w:val="en-US"/>
        </w:rPr>
        <w:t>II. TẦN SUẤT VÀ CÁC CHỈ TIÊU ĐO HỆ SỐ MA SÁT ĐƯỜNG CẤT HẠ CÁNH:</w:t>
      </w:r>
    </w:p>
    <w:p w:rsidR="00AC0B1F" w:rsidRPr="00AC0B1F" w:rsidRDefault="00AC0B1F" w:rsidP="00AC0B1F">
      <w:pPr>
        <w:jc w:val="both"/>
        <w:rPr>
          <w:b/>
          <w:lang w:val="en-US"/>
        </w:rPr>
      </w:pPr>
      <w:r w:rsidRPr="00AC0B1F">
        <w:rPr>
          <w:b/>
          <w:lang w:val="en-US"/>
        </w:rPr>
        <w:t>2.1. Các trường hợp đo và tần suất đo hệ số ma sát đường CHC:</w:t>
      </w:r>
    </w:p>
    <w:p w:rsidR="00AC0B1F" w:rsidRDefault="00AC0B1F" w:rsidP="008B5D1F">
      <w:pPr>
        <w:ind w:firstLine="709"/>
        <w:jc w:val="both"/>
        <w:rPr>
          <w:lang w:val="en-US"/>
        </w:rPr>
      </w:pPr>
      <w:r>
        <w:rPr>
          <w:lang w:val="en-US"/>
        </w:rPr>
        <w:t>- Đo hệ số ma sát của đường CHC mới xây dựng hoặc cải tạo.</w:t>
      </w:r>
    </w:p>
    <w:p w:rsidR="00AC0B1F" w:rsidRDefault="00AC0B1F" w:rsidP="008B5D1F">
      <w:pPr>
        <w:ind w:firstLine="709"/>
        <w:jc w:val="both"/>
        <w:rPr>
          <w:lang w:val="en-US"/>
        </w:rPr>
      </w:pPr>
      <w:r>
        <w:rPr>
          <w:lang w:val="en-US"/>
        </w:rPr>
        <w:t>- Định kỳ đo hệ số ma sát đường cất hạ cánh:</w:t>
      </w:r>
    </w:p>
    <w:p w:rsidR="00AC0B1F" w:rsidRDefault="00AC0B1F" w:rsidP="008B5D1F">
      <w:pPr>
        <w:ind w:firstLine="709"/>
        <w:jc w:val="both"/>
        <w:rPr>
          <w:lang w:val="en-US"/>
        </w:rPr>
      </w:pPr>
      <w:r>
        <w:rPr>
          <w:lang w:val="en-US"/>
        </w:rPr>
        <w:t>+ Đường cất hạ cánh mặt đường bê tông xi măng: 01 lần/1 năm.</w:t>
      </w:r>
    </w:p>
    <w:p w:rsidR="00AC0B1F" w:rsidRDefault="00AC0B1F" w:rsidP="008B5D1F">
      <w:pPr>
        <w:ind w:firstLine="709"/>
        <w:jc w:val="both"/>
        <w:rPr>
          <w:lang w:val="en-US"/>
        </w:rPr>
      </w:pPr>
      <w:r>
        <w:rPr>
          <w:lang w:val="en-US"/>
        </w:rPr>
        <w:t>+ Đường cất hạ cánh mặt đường bê tông nhựa: 01 lần/3 năm.</w:t>
      </w:r>
    </w:p>
    <w:p w:rsidR="00AC0B1F" w:rsidRDefault="00AC0B1F" w:rsidP="00AC0B1F">
      <w:pPr>
        <w:ind w:firstLine="709"/>
        <w:jc w:val="both"/>
        <w:rPr>
          <w:lang w:val="en-US"/>
        </w:rPr>
      </w:pPr>
      <w:r w:rsidRPr="00AC0B1F">
        <w:rPr>
          <w:lang w:val="en-US"/>
        </w:rPr>
        <w:t>-</w:t>
      </w:r>
      <w:r>
        <w:rPr>
          <w:lang w:val="en-US"/>
        </w:rPr>
        <w:t xml:space="preserve"> Đo hệ số ma sát đường cất hạ cánh trong các trường hợp bất thường</w:t>
      </w:r>
    </w:p>
    <w:p w:rsidR="00AC0B1F" w:rsidRPr="00AC0B1F" w:rsidRDefault="00AC0B1F" w:rsidP="00AC0B1F">
      <w:pPr>
        <w:jc w:val="both"/>
        <w:rPr>
          <w:b/>
          <w:lang w:val="en-US"/>
        </w:rPr>
      </w:pPr>
      <w:r w:rsidRPr="00AC0B1F">
        <w:rPr>
          <w:b/>
          <w:lang w:val="en-US"/>
        </w:rPr>
        <w:t>2.2. Các chỉ tiêu hệ số ma sát đường CHC:</w:t>
      </w:r>
    </w:p>
    <w:p w:rsidR="00AC0B1F" w:rsidRDefault="00AC0B1F" w:rsidP="00AC0B1F">
      <w:pPr>
        <w:jc w:val="both"/>
        <w:rPr>
          <w:b/>
          <w:i/>
          <w:lang w:val="en-US"/>
        </w:rPr>
      </w:pPr>
      <w:r w:rsidRPr="00AC0B1F">
        <w:rPr>
          <w:b/>
          <w:i/>
          <w:lang w:val="en-US"/>
        </w:rPr>
        <w:t>2.2.1. Bảng 1. Các chỉ tiêu hệ số ma sát đường CHC được đo bằng thiết bị đo ma sát liên tục</w:t>
      </w:r>
    </w:p>
    <w:p w:rsidR="00BC612B" w:rsidRDefault="00BC612B" w:rsidP="00AC0B1F">
      <w:pPr>
        <w:jc w:val="both"/>
        <w:rPr>
          <w:b/>
          <w:i/>
          <w:lang w:val="en-US"/>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50"/>
        <w:gridCol w:w="1067"/>
        <w:gridCol w:w="918"/>
        <w:gridCol w:w="1103"/>
        <w:gridCol w:w="1086"/>
        <w:gridCol w:w="1086"/>
        <w:gridCol w:w="804"/>
      </w:tblGrid>
      <w:tr w:rsidR="00BC612B" w:rsidRPr="00CF7DDA" w:rsidTr="00CF7DDA">
        <w:tc>
          <w:tcPr>
            <w:tcW w:w="2376" w:type="dxa"/>
            <w:vMerge w:val="restart"/>
          </w:tcPr>
          <w:p w:rsidR="00BC612B" w:rsidRPr="00CF7DDA" w:rsidRDefault="00BC612B" w:rsidP="00CF7DDA">
            <w:pPr>
              <w:jc w:val="center"/>
              <w:rPr>
                <w:b/>
                <w:sz w:val="22"/>
                <w:szCs w:val="22"/>
                <w:lang w:val="en-US"/>
              </w:rPr>
            </w:pPr>
          </w:p>
          <w:p w:rsidR="009D4E6E" w:rsidRPr="00CF7DDA" w:rsidRDefault="009D4E6E" w:rsidP="00CF7DDA">
            <w:pPr>
              <w:jc w:val="center"/>
              <w:rPr>
                <w:b/>
                <w:sz w:val="22"/>
                <w:szCs w:val="22"/>
                <w:lang w:val="en-US"/>
              </w:rPr>
            </w:pPr>
          </w:p>
          <w:p w:rsidR="009D4E6E" w:rsidRPr="00CF7DDA" w:rsidRDefault="009D4E6E" w:rsidP="00CF7DDA">
            <w:pPr>
              <w:jc w:val="center"/>
              <w:rPr>
                <w:b/>
                <w:sz w:val="22"/>
                <w:szCs w:val="22"/>
                <w:lang w:val="en-US"/>
              </w:rPr>
            </w:pPr>
          </w:p>
          <w:p w:rsidR="009D4E6E" w:rsidRPr="00CF7DDA" w:rsidRDefault="009D4E6E"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Thiết bị đo kiểm tra</w:t>
            </w:r>
          </w:p>
        </w:tc>
        <w:tc>
          <w:tcPr>
            <w:tcW w:w="2835" w:type="dxa"/>
            <w:gridSpan w:val="3"/>
          </w:tcPr>
          <w:p w:rsidR="00BC612B" w:rsidRPr="00CF7DDA" w:rsidRDefault="00BC612B" w:rsidP="00CF7DDA">
            <w:pPr>
              <w:jc w:val="center"/>
              <w:rPr>
                <w:b/>
                <w:sz w:val="22"/>
                <w:szCs w:val="22"/>
                <w:lang w:val="en-US"/>
              </w:rPr>
            </w:pPr>
            <w:r w:rsidRPr="00CF7DDA">
              <w:rPr>
                <w:b/>
                <w:sz w:val="22"/>
                <w:szCs w:val="22"/>
                <w:lang w:val="en-US"/>
              </w:rPr>
              <w:t>Lốp thí nghiệm</w:t>
            </w:r>
          </w:p>
        </w:tc>
        <w:tc>
          <w:tcPr>
            <w:tcW w:w="1103" w:type="dxa"/>
            <w:vMerge w:val="restart"/>
          </w:tcPr>
          <w:p w:rsidR="00BC612B" w:rsidRPr="00CF7DDA" w:rsidRDefault="00BC612B" w:rsidP="00CF7DDA">
            <w:pPr>
              <w:jc w:val="center"/>
              <w:rPr>
                <w:b/>
                <w:sz w:val="22"/>
                <w:szCs w:val="22"/>
                <w:lang w:val="en-US"/>
              </w:rPr>
            </w:pPr>
            <w:r w:rsidRPr="00CF7DDA">
              <w:rPr>
                <w:b/>
                <w:sz w:val="22"/>
                <w:szCs w:val="22"/>
                <w:lang w:val="en-US"/>
              </w:rPr>
              <w:t>Độ sâu lớp nước thí nghiệm (mm)</w:t>
            </w:r>
          </w:p>
        </w:tc>
        <w:tc>
          <w:tcPr>
            <w:tcW w:w="1086" w:type="dxa"/>
            <w:vMerge w:val="restart"/>
          </w:tcPr>
          <w:p w:rsidR="00BC612B" w:rsidRPr="00CF7DDA" w:rsidRDefault="00BC612B" w:rsidP="00CF7DDA">
            <w:pPr>
              <w:jc w:val="center"/>
              <w:rPr>
                <w:b/>
                <w:sz w:val="22"/>
                <w:szCs w:val="22"/>
                <w:lang w:val="en-US"/>
              </w:rPr>
            </w:pPr>
            <w:r w:rsidRPr="00CF7DDA">
              <w:rPr>
                <w:b/>
                <w:sz w:val="22"/>
                <w:szCs w:val="22"/>
                <w:lang w:val="en-US"/>
              </w:rPr>
              <w:t>Hệ số ma sát đường CHC mới xây dựng hoặc cải tạo</w:t>
            </w:r>
          </w:p>
        </w:tc>
        <w:tc>
          <w:tcPr>
            <w:tcW w:w="1086" w:type="dxa"/>
            <w:vMerge w:val="restart"/>
          </w:tcPr>
          <w:p w:rsidR="00BC612B" w:rsidRPr="00CF7DDA" w:rsidRDefault="00BC612B" w:rsidP="00CF7DDA">
            <w:pPr>
              <w:jc w:val="center"/>
              <w:rPr>
                <w:b/>
                <w:sz w:val="22"/>
                <w:szCs w:val="22"/>
                <w:lang w:val="en-US"/>
              </w:rPr>
            </w:pPr>
            <w:r w:rsidRPr="00CF7DDA">
              <w:rPr>
                <w:b/>
                <w:sz w:val="22"/>
                <w:szCs w:val="22"/>
                <w:lang w:val="en-US"/>
              </w:rPr>
              <w:t>Hệ số ma sát cần bảo dưỡng</w:t>
            </w:r>
          </w:p>
        </w:tc>
        <w:tc>
          <w:tcPr>
            <w:tcW w:w="804" w:type="dxa"/>
            <w:vMerge w:val="restart"/>
          </w:tcPr>
          <w:p w:rsidR="00BC612B" w:rsidRPr="00CF7DDA" w:rsidRDefault="00BC612B" w:rsidP="00CF7DDA">
            <w:pPr>
              <w:jc w:val="center"/>
              <w:rPr>
                <w:b/>
                <w:sz w:val="22"/>
                <w:szCs w:val="22"/>
                <w:lang w:val="en-US"/>
              </w:rPr>
            </w:pPr>
            <w:r w:rsidRPr="00CF7DDA">
              <w:rPr>
                <w:b/>
                <w:sz w:val="22"/>
                <w:szCs w:val="22"/>
                <w:lang w:val="en-US"/>
              </w:rPr>
              <w:t>Hệ số ma sát tối thiểu</w:t>
            </w:r>
          </w:p>
        </w:tc>
      </w:tr>
      <w:tr w:rsidR="00BC612B" w:rsidRPr="00CF7DDA" w:rsidTr="00CF7DDA">
        <w:tc>
          <w:tcPr>
            <w:tcW w:w="2376" w:type="dxa"/>
            <w:vMerge/>
          </w:tcPr>
          <w:p w:rsidR="00BC612B" w:rsidRPr="00CF7DDA" w:rsidRDefault="00BC612B" w:rsidP="00CF7DDA">
            <w:pPr>
              <w:jc w:val="center"/>
              <w:rPr>
                <w:b/>
                <w:sz w:val="22"/>
                <w:szCs w:val="22"/>
                <w:lang w:val="en-US"/>
              </w:rPr>
            </w:pPr>
          </w:p>
        </w:tc>
        <w:tc>
          <w:tcPr>
            <w:tcW w:w="850"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Dạng</w:t>
            </w:r>
          </w:p>
        </w:tc>
        <w:tc>
          <w:tcPr>
            <w:tcW w:w="1067"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Áp suất (kPa)</w:t>
            </w:r>
          </w:p>
        </w:tc>
        <w:tc>
          <w:tcPr>
            <w:tcW w:w="918" w:type="dxa"/>
          </w:tcPr>
          <w:p w:rsidR="00BC612B" w:rsidRPr="00CF7DDA" w:rsidRDefault="00BC612B" w:rsidP="00CF7DDA">
            <w:pPr>
              <w:jc w:val="center"/>
              <w:rPr>
                <w:b/>
                <w:sz w:val="22"/>
                <w:szCs w:val="22"/>
                <w:lang w:val="en-US"/>
              </w:rPr>
            </w:pPr>
          </w:p>
          <w:p w:rsidR="00BC612B" w:rsidRPr="00CF7DDA" w:rsidRDefault="00BC612B" w:rsidP="00CF7DDA">
            <w:pPr>
              <w:jc w:val="center"/>
              <w:rPr>
                <w:b/>
                <w:sz w:val="22"/>
                <w:szCs w:val="22"/>
                <w:lang w:val="en-US"/>
              </w:rPr>
            </w:pPr>
            <w:r w:rsidRPr="00CF7DDA">
              <w:rPr>
                <w:b/>
                <w:sz w:val="22"/>
                <w:szCs w:val="22"/>
                <w:lang w:val="en-US"/>
              </w:rPr>
              <w:t>Tốc độ (km/h)</w:t>
            </w:r>
          </w:p>
        </w:tc>
        <w:tc>
          <w:tcPr>
            <w:tcW w:w="1103" w:type="dxa"/>
            <w:vMerge/>
          </w:tcPr>
          <w:p w:rsidR="00BC612B" w:rsidRPr="00CF7DDA" w:rsidRDefault="00BC612B" w:rsidP="00CF7DDA">
            <w:pPr>
              <w:jc w:val="center"/>
              <w:rPr>
                <w:b/>
                <w:sz w:val="22"/>
                <w:szCs w:val="22"/>
                <w:lang w:val="en-US"/>
              </w:rPr>
            </w:pPr>
          </w:p>
        </w:tc>
        <w:tc>
          <w:tcPr>
            <w:tcW w:w="1086" w:type="dxa"/>
            <w:vMerge/>
          </w:tcPr>
          <w:p w:rsidR="00BC612B" w:rsidRPr="00CF7DDA" w:rsidRDefault="00BC612B" w:rsidP="00CF7DDA">
            <w:pPr>
              <w:jc w:val="center"/>
              <w:rPr>
                <w:b/>
                <w:sz w:val="22"/>
                <w:szCs w:val="22"/>
                <w:lang w:val="en-US"/>
              </w:rPr>
            </w:pPr>
          </w:p>
        </w:tc>
        <w:tc>
          <w:tcPr>
            <w:tcW w:w="1086" w:type="dxa"/>
            <w:vMerge/>
          </w:tcPr>
          <w:p w:rsidR="00BC612B" w:rsidRPr="00CF7DDA" w:rsidRDefault="00BC612B" w:rsidP="00CF7DDA">
            <w:pPr>
              <w:jc w:val="center"/>
              <w:rPr>
                <w:b/>
                <w:sz w:val="22"/>
                <w:szCs w:val="22"/>
                <w:lang w:val="en-US"/>
              </w:rPr>
            </w:pPr>
          </w:p>
        </w:tc>
        <w:tc>
          <w:tcPr>
            <w:tcW w:w="804" w:type="dxa"/>
            <w:vMerge/>
          </w:tcPr>
          <w:p w:rsidR="00BC612B" w:rsidRPr="00CF7DDA" w:rsidRDefault="00BC612B" w:rsidP="00CF7DDA">
            <w:pPr>
              <w:jc w:val="center"/>
              <w:rPr>
                <w:b/>
                <w:sz w:val="22"/>
                <w:szCs w:val="22"/>
                <w:lang w:val="en-US"/>
              </w:rPr>
            </w:pPr>
          </w:p>
        </w:tc>
      </w:tr>
      <w:tr w:rsidR="00BC612B" w:rsidRPr="00CF7DDA" w:rsidTr="00CF7DDA">
        <w:tc>
          <w:tcPr>
            <w:tcW w:w="2376" w:type="dxa"/>
            <w:vMerge w:val="restart"/>
          </w:tcPr>
          <w:p w:rsidR="00BC612B" w:rsidRPr="00CF7DDA" w:rsidRDefault="00BC612B" w:rsidP="00CF7DDA">
            <w:pPr>
              <w:spacing w:before="60"/>
              <w:rPr>
                <w:sz w:val="22"/>
                <w:szCs w:val="22"/>
                <w:lang w:val="en-US"/>
              </w:rPr>
            </w:pPr>
            <w:r w:rsidRPr="00CF7DDA">
              <w:rPr>
                <w:sz w:val="22"/>
                <w:szCs w:val="22"/>
                <w:lang w:val="en-US"/>
              </w:rPr>
              <w:t>Xe móoc Mu</w:t>
            </w:r>
          </w:p>
        </w:tc>
        <w:tc>
          <w:tcPr>
            <w:tcW w:w="850" w:type="dxa"/>
          </w:tcPr>
          <w:p w:rsidR="00BC612B" w:rsidRPr="00CF7DDA" w:rsidRDefault="00BC612B" w:rsidP="00CF7DDA">
            <w:pPr>
              <w:jc w:val="center"/>
              <w:rPr>
                <w:sz w:val="22"/>
                <w:szCs w:val="22"/>
                <w:lang w:val="en-US"/>
              </w:rPr>
            </w:pPr>
            <w:r w:rsidRPr="00CF7DDA">
              <w:rPr>
                <w:sz w:val="22"/>
                <w:szCs w:val="22"/>
                <w:lang w:val="en-US"/>
              </w:rPr>
              <w:t>A</w:t>
            </w:r>
          </w:p>
        </w:tc>
        <w:tc>
          <w:tcPr>
            <w:tcW w:w="1067" w:type="dxa"/>
          </w:tcPr>
          <w:p w:rsidR="00BC612B" w:rsidRPr="00CF7DDA" w:rsidRDefault="00BC612B" w:rsidP="00CF7DDA">
            <w:pPr>
              <w:jc w:val="center"/>
              <w:rPr>
                <w:sz w:val="22"/>
                <w:szCs w:val="22"/>
                <w:lang w:val="en-US"/>
              </w:rPr>
            </w:pPr>
            <w:r w:rsidRPr="00CF7DDA">
              <w:rPr>
                <w:sz w:val="22"/>
                <w:szCs w:val="22"/>
                <w:lang w:val="en-US"/>
              </w:rPr>
              <w:t>70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0,72</w:t>
            </w:r>
          </w:p>
        </w:tc>
        <w:tc>
          <w:tcPr>
            <w:tcW w:w="1086" w:type="dxa"/>
          </w:tcPr>
          <w:p w:rsidR="00BC612B" w:rsidRPr="00CF7DDA" w:rsidRDefault="00BC612B" w:rsidP="00CF7DDA">
            <w:pPr>
              <w:jc w:val="center"/>
              <w:rPr>
                <w:sz w:val="22"/>
                <w:szCs w:val="22"/>
                <w:lang w:val="en-US"/>
              </w:rPr>
            </w:pPr>
            <w:r w:rsidRPr="00CF7DDA">
              <w:rPr>
                <w:sz w:val="22"/>
                <w:szCs w:val="22"/>
                <w:lang w:val="en-US"/>
              </w:rPr>
              <w:t>0,52</w:t>
            </w:r>
          </w:p>
        </w:tc>
        <w:tc>
          <w:tcPr>
            <w:tcW w:w="804" w:type="dxa"/>
          </w:tcPr>
          <w:p w:rsidR="00BC612B" w:rsidRPr="00CF7DDA" w:rsidRDefault="00BC612B" w:rsidP="00CF7DDA">
            <w:pPr>
              <w:jc w:val="center"/>
              <w:rPr>
                <w:sz w:val="22"/>
                <w:szCs w:val="22"/>
                <w:lang w:val="en-US"/>
              </w:rPr>
            </w:pPr>
            <w:r w:rsidRPr="00CF7DDA">
              <w:rPr>
                <w:sz w:val="22"/>
                <w:szCs w:val="22"/>
                <w:lang w:val="en-US"/>
              </w:rPr>
              <w:t>0,42</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A</w:t>
            </w:r>
          </w:p>
        </w:tc>
        <w:tc>
          <w:tcPr>
            <w:tcW w:w="1067" w:type="dxa"/>
          </w:tcPr>
          <w:p w:rsidR="00BC612B" w:rsidRPr="00CF7DDA" w:rsidRDefault="00BC612B" w:rsidP="00CF7DDA">
            <w:pPr>
              <w:jc w:val="center"/>
              <w:rPr>
                <w:sz w:val="22"/>
                <w:szCs w:val="22"/>
                <w:lang w:val="en-US"/>
              </w:rPr>
            </w:pPr>
            <w:r w:rsidRPr="00CF7DDA">
              <w:rPr>
                <w:sz w:val="22"/>
                <w:szCs w:val="22"/>
                <w:lang w:val="en-US"/>
              </w:rPr>
              <w:t>70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0,66</w:t>
            </w:r>
          </w:p>
        </w:tc>
        <w:tc>
          <w:tcPr>
            <w:tcW w:w="1086" w:type="dxa"/>
          </w:tcPr>
          <w:p w:rsidR="00BC612B" w:rsidRPr="00CF7DDA" w:rsidRDefault="00BC612B" w:rsidP="00CF7DDA">
            <w:pPr>
              <w:jc w:val="center"/>
              <w:rPr>
                <w:sz w:val="22"/>
                <w:szCs w:val="22"/>
                <w:lang w:val="en-US"/>
              </w:rPr>
            </w:pPr>
            <w:r w:rsidRPr="00CF7DDA">
              <w:rPr>
                <w:sz w:val="22"/>
                <w:szCs w:val="22"/>
                <w:lang w:val="en-US"/>
              </w:rPr>
              <w:t>0,38</w:t>
            </w:r>
          </w:p>
        </w:tc>
        <w:tc>
          <w:tcPr>
            <w:tcW w:w="804" w:type="dxa"/>
          </w:tcPr>
          <w:p w:rsidR="00BC612B" w:rsidRPr="00CF7DDA" w:rsidRDefault="00BC612B" w:rsidP="00CF7DDA">
            <w:pPr>
              <w:jc w:val="center"/>
              <w:rPr>
                <w:sz w:val="22"/>
                <w:szCs w:val="22"/>
                <w:lang w:val="en-US"/>
              </w:rPr>
            </w:pPr>
            <w:r w:rsidRPr="00CF7DDA">
              <w:rPr>
                <w:sz w:val="22"/>
                <w:szCs w:val="22"/>
                <w:lang w:val="en-US"/>
              </w:rPr>
              <w:t>0,26</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moóc đo  trượt (má phanh)</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0,47</w:t>
            </w:r>
          </w:p>
        </w:tc>
        <w:tc>
          <w:tcPr>
            <w:tcW w:w="804" w:type="dxa"/>
          </w:tcPr>
          <w:p w:rsidR="00BC612B" w:rsidRPr="00CF7DDA" w:rsidRDefault="00BC612B" w:rsidP="00CF7DDA">
            <w:pPr>
              <w:jc w:val="center"/>
              <w:rPr>
                <w:sz w:val="22"/>
                <w:szCs w:val="22"/>
                <w:lang w:val="en-US"/>
              </w:rPr>
            </w:pPr>
            <w:r w:rsidRPr="00CF7DDA">
              <w:rPr>
                <w:sz w:val="22"/>
                <w:szCs w:val="22"/>
                <w:lang w:val="en-US"/>
              </w:rPr>
              <w:t>0,34</w:t>
            </w:r>
          </w:p>
        </w:tc>
      </w:tr>
      <w:tr w:rsidR="00BC612B" w:rsidRPr="00CF7DDA" w:rsidTr="00CF7DDA">
        <w:tc>
          <w:tcPr>
            <w:tcW w:w="2376" w:type="dxa"/>
            <w:vMerge w:val="restart"/>
          </w:tcPr>
          <w:p w:rsidR="00BC612B" w:rsidRPr="00CF7DDA" w:rsidRDefault="00BC612B" w:rsidP="00CF7DDA">
            <w:pPr>
              <w:spacing w:before="60"/>
              <w:rPr>
                <w:sz w:val="22"/>
                <w:szCs w:val="22"/>
                <w:lang w:val="en-US"/>
              </w:rPr>
            </w:pPr>
            <w:r w:rsidRPr="00CF7DDA">
              <w:rPr>
                <w:sz w:val="22"/>
                <w:szCs w:val="22"/>
                <w:lang w:val="en-US"/>
              </w:rPr>
              <w:t>Xe đo ma sát bề mặt</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0,47</w:t>
            </w:r>
          </w:p>
        </w:tc>
        <w:tc>
          <w:tcPr>
            <w:tcW w:w="804" w:type="dxa"/>
          </w:tcPr>
          <w:p w:rsidR="00BC612B" w:rsidRPr="00CF7DDA" w:rsidRDefault="00BC612B" w:rsidP="00CF7DDA">
            <w:pPr>
              <w:jc w:val="center"/>
              <w:rPr>
                <w:sz w:val="22"/>
                <w:szCs w:val="22"/>
                <w:lang w:val="en-US"/>
              </w:rPr>
            </w:pPr>
            <w:r w:rsidRPr="00CF7DDA">
              <w:rPr>
                <w:sz w:val="22"/>
                <w:szCs w:val="22"/>
                <w:lang w:val="en-US"/>
              </w:rPr>
              <w:t>0,34</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đo ma sát đường CHC</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0,82</w:t>
            </w:r>
          </w:p>
        </w:tc>
        <w:tc>
          <w:tcPr>
            <w:tcW w:w="1086" w:type="dxa"/>
          </w:tcPr>
          <w:p w:rsidR="00BC612B" w:rsidRPr="00CF7DDA" w:rsidRDefault="00BC612B" w:rsidP="00CF7DDA">
            <w:pPr>
              <w:jc w:val="center"/>
              <w:rPr>
                <w:sz w:val="22"/>
                <w:szCs w:val="22"/>
                <w:lang w:val="en-US"/>
              </w:rPr>
            </w:pPr>
            <w:r w:rsidRPr="00CF7DDA">
              <w:rPr>
                <w:sz w:val="22"/>
                <w:szCs w:val="22"/>
                <w:lang w:val="en-US"/>
              </w:rPr>
              <w:t>0,60</w:t>
            </w:r>
          </w:p>
        </w:tc>
        <w:tc>
          <w:tcPr>
            <w:tcW w:w="804" w:type="dxa"/>
          </w:tcPr>
          <w:p w:rsidR="00BC612B" w:rsidRPr="00CF7DDA" w:rsidRDefault="00BC612B" w:rsidP="00CF7DDA">
            <w:pPr>
              <w:jc w:val="center"/>
              <w:rPr>
                <w:sz w:val="22"/>
                <w:szCs w:val="22"/>
                <w:lang w:val="en-US"/>
              </w:rPr>
            </w:pPr>
            <w:r w:rsidRPr="00CF7DDA">
              <w:rPr>
                <w:sz w:val="22"/>
                <w:szCs w:val="22"/>
                <w:lang w:val="en-US"/>
              </w:rPr>
              <w:t>0,50</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0,54</w:t>
            </w:r>
          </w:p>
        </w:tc>
        <w:tc>
          <w:tcPr>
            <w:tcW w:w="804" w:type="dxa"/>
          </w:tcPr>
          <w:p w:rsidR="00BC612B" w:rsidRPr="00CF7DDA" w:rsidRDefault="00BC612B" w:rsidP="00CF7DDA">
            <w:pPr>
              <w:jc w:val="center"/>
              <w:rPr>
                <w:sz w:val="22"/>
                <w:szCs w:val="22"/>
                <w:lang w:val="en-US"/>
              </w:rPr>
            </w:pPr>
            <w:r w:rsidRPr="00CF7DDA">
              <w:rPr>
                <w:sz w:val="22"/>
                <w:szCs w:val="22"/>
                <w:lang w:val="en-US"/>
              </w:rPr>
              <w:t>0,41</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đo ma sát TATRA</w:t>
            </w: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0,76</w:t>
            </w:r>
          </w:p>
        </w:tc>
        <w:tc>
          <w:tcPr>
            <w:tcW w:w="1086" w:type="dxa"/>
          </w:tcPr>
          <w:p w:rsidR="00BC612B" w:rsidRPr="00CF7DDA" w:rsidRDefault="00BC612B" w:rsidP="00CF7DDA">
            <w:pPr>
              <w:jc w:val="center"/>
              <w:rPr>
                <w:sz w:val="22"/>
                <w:szCs w:val="22"/>
                <w:lang w:val="en-US"/>
              </w:rPr>
            </w:pPr>
            <w:r w:rsidRPr="00CF7DDA">
              <w:rPr>
                <w:sz w:val="22"/>
                <w:szCs w:val="22"/>
                <w:lang w:val="en-US"/>
              </w:rPr>
              <w:t>0,57</w:t>
            </w:r>
          </w:p>
        </w:tc>
        <w:tc>
          <w:tcPr>
            <w:tcW w:w="804" w:type="dxa"/>
          </w:tcPr>
          <w:p w:rsidR="00BC612B" w:rsidRPr="00CF7DDA" w:rsidRDefault="00BC612B" w:rsidP="00CF7DDA">
            <w:pPr>
              <w:jc w:val="center"/>
              <w:rPr>
                <w:sz w:val="22"/>
                <w:szCs w:val="22"/>
                <w:lang w:val="en-US"/>
              </w:rPr>
            </w:pPr>
            <w:r w:rsidRPr="00CF7DDA">
              <w:rPr>
                <w:sz w:val="22"/>
                <w:szCs w:val="22"/>
                <w:lang w:val="en-US"/>
              </w:rPr>
              <w:t>0,48</w:t>
            </w:r>
          </w:p>
        </w:tc>
      </w:tr>
      <w:tr w:rsidR="00BC612B" w:rsidRPr="00CF7DDA" w:rsidTr="00CF7DDA">
        <w:tc>
          <w:tcPr>
            <w:tcW w:w="2376" w:type="dxa"/>
            <w:vMerge/>
          </w:tcPr>
          <w:p w:rsidR="00BC612B" w:rsidRPr="00CF7DDA" w:rsidRDefault="00BC612B" w:rsidP="009D4E6E">
            <w:pPr>
              <w:rPr>
                <w:sz w:val="22"/>
                <w:szCs w:val="22"/>
                <w:lang w:val="en-US"/>
              </w:rPr>
            </w:pPr>
          </w:p>
        </w:tc>
        <w:tc>
          <w:tcPr>
            <w:tcW w:w="850" w:type="dxa"/>
          </w:tcPr>
          <w:p w:rsidR="00BC612B" w:rsidRPr="00CF7DDA" w:rsidRDefault="00BC612B" w:rsidP="00CF7DDA">
            <w:pPr>
              <w:jc w:val="center"/>
              <w:rPr>
                <w:sz w:val="22"/>
                <w:szCs w:val="22"/>
                <w:lang w:val="en-US"/>
              </w:rPr>
            </w:pPr>
            <w:r w:rsidRPr="00CF7DDA">
              <w:rPr>
                <w:sz w:val="22"/>
                <w:szCs w:val="22"/>
                <w:lang w:val="en-US"/>
              </w:rPr>
              <w:t>B</w:t>
            </w:r>
          </w:p>
        </w:tc>
        <w:tc>
          <w:tcPr>
            <w:tcW w:w="1067" w:type="dxa"/>
          </w:tcPr>
          <w:p w:rsidR="00BC612B" w:rsidRPr="00CF7DDA" w:rsidRDefault="00BC612B" w:rsidP="00CF7DDA">
            <w:pPr>
              <w:jc w:val="center"/>
              <w:rPr>
                <w:sz w:val="22"/>
                <w:szCs w:val="22"/>
                <w:lang w:val="en-US"/>
              </w:rPr>
            </w:pPr>
            <w:r w:rsidRPr="00CF7DDA">
              <w:rPr>
                <w:sz w:val="22"/>
                <w:szCs w:val="22"/>
                <w:lang w:val="en-US"/>
              </w:rPr>
              <w:t>210</w:t>
            </w:r>
          </w:p>
        </w:tc>
        <w:tc>
          <w:tcPr>
            <w:tcW w:w="918" w:type="dxa"/>
          </w:tcPr>
          <w:p w:rsidR="00BC612B" w:rsidRPr="00CF7DDA" w:rsidRDefault="00BC612B" w:rsidP="00CF7DDA">
            <w:pPr>
              <w:jc w:val="center"/>
              <w:rPr>
                <w:sz w:val="22"/>
                <w:szCs w:val="22"/>
                <w:lang w:val="en-US"/>
              </w:rPr>
            </w:pPr>
            <w:r w:rsidRPr="00CF7DDA">
              <w:rPr>
                <w:sz w:val="22"/>
                <w:szCs w:val="22"/>
                <w:lang w:val="en-US"/>
              </w:rPr>
              <w:t>95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0,67</w:t>
            </w:r>
          </w:p>
        </w:tc>
        <w:tc>
          <w:tcPr>
            <w:tcW w:w="1086" w:type="dxa"/>
          </w:tcPr>
          <w:p w:rsidR="00BC612B" w:rsidRPr="00CF7DDA" w:rsidRDefault="00BC612B" w:rsidP="00CF7DDA">
            <w:pPr>
              <w:jc w:val="center"/>
              <w:rPr>
                <w:sz w:val="22"/>
                <w:szCs w:val="22"/>
                <w:lang w:val="en-US"/>
              </w:rPr>
            </w:pPr>
            <w:r w:rsidRPr="00CF7DDA">
              <w:rPr>
                <w:sz w:val="22"/>
                <w:szCs w:val="22"/>
                <w:lang w:val="en-US"/>
              </w:rPr>
              <w:t>0,52</w:t>
            </w:r>
          </w:p>
        </w:tc>
        <w:tc>
          <w:tcPr>
            <w:tcW w:w="804" w:type="dxa"/>
          </w:tcPr>
          <w:p w:rsidR="00BC612B" w:rsidRPr="00CF7DDA" w:rsidRDefault="00BC612B" w:rsidP="00CF7DDA">
            <w:pPr>
              <w:jc w:val="center"/>
              <w:rPr>
                <w:sz w:val="22"/>
                <w:szCs w:val="22"/>
                <w:lang w:val="en-US"/>
              </w:rPr>
            </w:pPr>
            <w:r w:rsidRPr="00CF7DDA">
              <w:rPr>
                <w:sz w:val="22"/>
                <w:szCs w:val="22"/>
                <w:lang w:val="en-US"/>
              </w:rPr>
              <w:t>0,42</w:t>
            </w:r>
          </w:p>
        </w:tc>
      </w:tr>
      <w:tr w:rsidR="00BC612B" w:rsidRPr="00CF7DDA" w:rsidTr="00CF7DDA">
        <w:tc>
          <w:tcPr>
            <w:tcW w:w="2376" w:type="dxa"/>
            <w:vMerge w:val="restart"/>
          </w:tcPr>
          <w:p w:rsidR="00BC612B" w:rsidRPr="00CF7DDA" w:rsidRDefault="00BC612B" w:rsidP="009D4E6E">
            <w:pPr>
              <w:rPr>
                <w:sz w:val="22"/>
                <w:szCs w:val="22"/>
                <w:lang w:val="en-US"/>
              </w:rPr>
            </w:pPr>
            <w:r w:rsidRPr="00CF7DDA">
              <w:rPr>
                <w:sz w:val="22"/>
                <w:szCs w:val="22"/>
                <w:lang w:val="en-US"/>
              </w:rPr>
              <w:t>Xe moóc hãm phanh đo ma sát GRIPTESTER</w:t>
            </w:r>
          </w:p>
        </w:tc>
        <w:tc>
          <w:tcPr>
            <w:tcW w:w="850" w:type="dxa"/>
          </w:tcPr>
          <w:p w:rsidR="00BC612B" w:rsidRPr="00CF7DDA" w:rsidRDefault="00BC612B" w:rsidP="00CF7DDA">
            <w:pPr>
              <w:jc w:val="center"/>
              <w:rPr>
                <w:sz w:val="22"/>
                <w:szCs w:val="22"/>
                <w:lang w:val="en-US"/>
              </w:rPr>
            </w:pPr>
            <w:r w:rsidRPr="00CF7DDA">
              <w:rPr>
                <w:sz w:val="22"/>
                <w:szCs w:val="22"/>
                <w:lang w:val="en-US"/>
              </w:rPr>
              <w:t>C</w:t>
            </w:r>
          </w:p>
        </w:tc>
        <w:tc>
          <w:tcPr>
            <w:tcW w:w="1067" w:type="dxa"/>
          </w:tcPr>
          <w:p w:rsidR="00BC612B" w:rsidRPr="00CF7DDA" w:rsidRDefault="00BC612B" w:rsidP="00CF7DDA">
            <w:pPr>
              <w:jc w:val="center"/>
              <w:rPr>
                <w:sz w:val="22"/>
                <w:szCs w:val="22"/>
                <w:lang w:val="en-US"/>
              </w:rPr>
            </w:pPr>
            <w:r w:rsidRPr="00CF7DDA">
              <w:rPr>
                <w:sz w:val="22"/>
                <w:szCs w:val="22"/>
                <w:lang w:val="en-US"/>
              </w:rPr>
              <w:t>140</w:t>
            </w:r>
          </w:p>
        </w:tc>
        <w:tc>
          <w:tcPr>
            <w:tcW w:w="918" w:type="dxa"/>
          </w:tcPr>
          <w:p w:rsidR="00BC612B" w:rsidRPr="00CF7DDA" w:rsidRDefault="00BC612B" w:rsidP="00CF7DDA">
            <w:pPr>
              <w:jc w:val="center"/>
              <w:rPr>
                <w:sz w:val="22"/>
                <w:szCs w:val="22"/>
                <w:lang w:val="en-US"/>
              </w:rPr>
            </w:pPr>
            <w:r w:rsidRPr="00CF7DDA">
              <w:rPr>
                <w:sz w:val="22"/>
                <w:szCs w:val="22"/>
                <w:lang w:val="en-US"/>
              </w:rPr>
              <w:t>65</w:t>
            </w:r>
          </w:p>
        </w:tc>
        <w:tc>
          <w:tcPr>
            <w:tcW w:w="1103" w:type="dxa"/>
          </w:tcPr>
          <w:p w:rsidR="00BC612B" w:rsidRPr="00CF7DDA" w:rsidRDefault="00BC612B" w:rsidP="00CF7DDA">
            <w:pPr>
              <w:jc w:val="center"/>
              <w:rPr>
                <w:sz w:val="22"/>
                <w:szCs w:val="22"/>
                <w:lang w:val="en-US"/>
              </w:rPr>
            </w:pPr>
            <w:r w:rsidRPr="00CF7DDA">
              <w:rPr>
                <w:sz w:val="22"/>
                <w:szCs w:val="22"/>
                <w:lang w:val="en-US"/>
              </w:rPr>
              <w:t>1,0</w:t>
            </w:r>
          </w:p>
        </w:tc>
        <w:tc>
          <w:tcPr>
            <w:tcW w:w="1086" w:type="dxa"/>
          </w:tcPr>
          <w:p w:rsidR="00BC612B" w:rsidRPr="00CF7DDA" w:rsidRDefault="00BC612B" w:rsidP="00CF7DDA">
            <w:pPr>
              <w:jc w:val="center"/>
              <w:rPr>
                <w:sz w:val="22"/>
                <w:szCs w:val="22"/>
                <w:lang w:val="en-US"/>
              </w:rPr>
            </w:pPr>
            <w:r w:rsidRPr="00CF7DDA">
              <w:rPr>
                <w:sz w:val="22"/>
                <w:szCs w:val="22"/>
                <w:lang w:val="en-US"/>
              </w:rPr>
              <w:t>0,74</w:t>
            </w:r>
          </w:p>
        </w:tc>
        <w:tc>
          <w:tcPr>
            <w:tcW w:w="1086" w:type="dxa"/>
          </w:tcPr>
          <w:p w:rsidR="00BC612B" w:rsidRPr="00CF7DDA" w:rsidRDefault="00BC612B" w:rsidP="00CF7DDA">
            <w:pPr>
              <w:jc w:val="center"/>
              <w:rPr>
                <w:sz w:val="22"/>
                <w:szCs w:val="22"/>
                <w:lang w:val="en-US"/>
              </w:rPr>
            </w:pPr>
            <w:r w:rsidRPr="00CF7DDA">
              <w:rPr>
                <w:sz w:val="22"/>
                <w:szCs w:val="22"/>
                <w:lang w:val="en-US"/>
              </w:rPr>
              <w:t>0,53</w:t>
            </w:r>
          </w:p>
        </w:tc>
        <w:tc>
          <w:tcPr>
            <w:tcW w:w="804" w:type="dxa"/>
          </w:tcPr>
          <w:p w:rsidR="00BC612B" w:rsidRPr="00CF7DDA" w:rsidRDefault="00BC612B" w:rsidP="00CF7DDA">
            <w:pPr>
              <w:jc w:val="center"/>
              <w:rPr>
                <w:sz w:val="22"/>
                <w:szCs w:val="22"/>
                <w:lang w:val="en-US"/>
              </w:rPr>
            </w:pPr>
            <w:r w:rsidRPr="00CF7DDA">
              <w:rPr>
                <w:sz w:val="22"/>
                <w:szCs w:val="22"/>
                <w:lang w:val="en-US"/>
              </w:rPr>
              <w:t>0,43</w:t>
            </w:r>
          </w:p>
        </w:tc>
      </w:tr>
      <w:tr w:rsidR="00BC612B" w:rsidRPr="00CF7DDA" w:rsidTr="00CF7DDA">
        <w:tc>
          <w:tcPr>
            <w:tcW w:w="2376" w:type="dxa"/>
            <w:vMerge/>
          </w:tcPr>
          <w:p w:rsidR="00BC612B" w:rsidRPr="00CF7DDA" w:rsidRDefault="00BC612B" w:rsidP="00CF7DDA">
            <w:pPr>
              <w:jc w:val="center"/>
              <w:rPr>
                <w:b/>
                <w:sz w:val="22"/>
                <w:szCs w:val="22"/>
                <w:lang w:val="en-US"/>
              </w:rPr>
            </w:pPr>
          </w:p>
        </w:tc>
        <w:tc>
          <w:tcPr>
            <w:tcW w:w="850" w:type="dxa"/>
          </w:tcPr>
          <w:p w:rsidR="00BC612B" w:rsidRPr="00CF7DDA" w:rsidRDefault="00BC612B" w:rsidP="00CF7DDA">
            <w:pPr>
              <w:spacing w:before="60"/>
              <w:jc w:val="center"/>
              <w:rPr>
                <w:b/>
                <w:sz w:val="22"/>
                <w:szCs w:val="22"/>
                <w:lang w:val="en-US"/>
              </w:rPr>
            </w:pPr>
            <w:r w:rsidRPr="00CF7DDA">
              <w:rPr>
                <w:b/>
                <w:sz w:val="22"/>
                <w:szCs w:val="22"/>
                <w:lang w:val="en-US"/>
              </w:rPr>
              <w:t>C</w:t>
            </w:r>
          </w:p>
        </w:tc>
        <w:tc>
          <w:tcPr>
            <w:tcW w:w="1067" w:type="dxa"/>
          </w:tcPr>
          <w:p w:rsidR="00BC612B" w:rsidRPr="00CF7DDA" w:rsidRDefault="00BC612B" w:rsidP="00CF7DDA">
            <w:pPr>
              <w:spacing w:before="60"/>
              <w:jc w:val="center"/>
              <w:rPr>
                <w:b/>
                <w:sz w:val="22"/>
                <w:szCs w:val="22"/>
                <w:lang w:val="en-US"/>
              </w:rPr>
            </w:pPr>
            <w:r w:rsidRPr="00CF7DDA">
              <w:rPr>
                <w:b/>
                <w:sz w:val="22"/>
                <w:szCs w:val="22"/>
                <w:lang w:val="en-US"/>
              </w:rPr>
              <w:t>140</w:t>
            </w:r>
          </w:p>
        </w:tc>
        <w:tc>
          <w:tcPr>
            <w:tcW w:w="918" w:type="dxa"/>
          </w:tcPr>
          <w:p w:rsidR="00BC612B" w:rsidRPr="00CF7DDA" w:rsidRDefault="00BC612B" w:rsidP="00CF7DDA">
            <w:pPr>
              <w:spacing w:before="60"/>
              <w:jc w:val="center"/>
              <w:rPr>
                <w:b/>
                <w:sz w:val="22"/>
                <w:szCs w:val="22"/>
                <w:lang w:val="en-US"/>
              </w:rPr>
            </w:pPr>
            <w:r w:rsidRPr="00CF7DDA">
              <w:rPr>
                <w:b/>
                <w:sz w:val="22"/>
                <w:szCs w:val="22"/>
                <w:lang w:val="en-US"/>
              </w:rPr>
              <w:t>95</w:t>
            </w:r>
          </w:p>
        </w:tc>
        <w:tc>
          <w:tcPr>
            <w:tcW w:w="1103" w:type="dxa"/>
          </w:tcPr>
          <w:p w:rsidR="00BC612B" w:rsidRPr="00CF7DDA" w:rsidRDefault="00BC612B" w:rsidP="00CF7DDA">
            <w:pPr>
              <w:spacing w:before="60"/>
              <w:jc w:val="center"/>
              <w:rPr>
                <w:b/>
                <w:sz w:val="22"/>
                <w:szCs w:val="22"/>
                <w:lang w:val="en-US"/>
              </w:rPr>
            </w:pPr>
            <w:r w:rsidRPr="00CF7DDA">
              <w:rPr>
                <w:b/>
                <w:sz w:val="22"/>
                <w:szCs w:val="22"/>
                <w:lang w:val="en-US"/>
              </w:rPr>
              <w:t>1,0</w:t>
            </w:r>
          </w:p>
        </w:tc>
        <w:tc>
          <w:tcPr>
            <w:tcW w:w="1086" w:type="dxa"/>
          </w:tcPr>
          <w:p w:rsidR="00BC612B" w:rsidRPr="00CF7DDA" w:rsidRDefault="00BC612B" w:rsidP="00CF7DDA">
            <w:pPr>
              <w:spacing w:before="60"/>
              <w:jc w:val="center"/>
              <w:rPr>
                <w:b/>
                <w:sz w:val="22"/>
                <w:szCs w:val="22"/>
                <w:lang w:val="en-US"/>
              </w:rPr>
            </w:pPr>
            <w:r w:rsidRPr="00CF7DDA">
              <w:rPr>
                <w:b/>
                <w:sz w:val="22"/>
                <w:szCs w:val="22"/>
                <w:lang w:val="en-US"/>
              </w:rPr>
              <w:t>0,64</w:t>
            </w:r>
          </w:p>
        </w:tc>
        <w:tc>
          <w:tcPr>
            <w:tcW w:w="1086" w:type="dxa"/>
          </w:tcPr>
          <w:p w:rsidR="00BC612B" w:rsidRPr="00CF7DDA" w:rsidRDefault="00BC612B" w:rsidP="00CF7DDA">
            <w:pPr>
              <w:spacing w:before="60"/>
              <w:jc w:val="center"/>
              <w:rPr>
                <w:b/>
                <w:sz w:val="22"/>
                <w:szCs w:val="22"/>
                <w:lang w:val="en-US"/>
              </w:rPr>
            </w:pPr>
            <w:r w:rsidRPr="00CF7DDA">
              <w:rPr>
                <w:b/>
                <w:sz w:val="22"/>
                <w:szCs w:val="22"/>
                <w:lang w:val="en-US"/>
              </w:rPr>
              <w:t>0,36</w:t>
            </w:r>
          </w:p>
        </w:tc>
        <w:tc>
          <w:tcPr>
            <w:tcW w:w="804" w:type="dxa"/>
          </w:tcPr>
          <w:p w:rsidR="00BC612B" w:rsidRPr="00CF7DDA" w:rsidRDefault="00BC612B" w:rsidP="00CF7DDA">
            <w:pPr>
              <w:spacing w:before="60"/>
              <w:jc w:val="center"/>
              <w:rPr>
                <w:b/>
                <w:sz w:val="22"/>
                <w:szCs w:val="22"/>
                <w:lang w:val="en-US"/>
              </w:rPr>
            </w:pPr>
            <w:r w:rsidRPr="00CF7DDA">
              <w:rPr>
                <w:b/>
                <w:sz w:val="22"/>
                <w:szCs w:val="22"/>
                <w:lang w:val="en-US"/>
              </w:rPr>
              <w:t>0,24</w:t>
            </w:r>
          </w:p>
        </w:tc>
      </w:tr>
    </w:tbl>
    <w:p w:rsidR="00AC0B1F" w:rsidRDefault="00AC0B1F" w:rsidP="00AC0B1F">
      <w:pPr>
        <w:jc w:val="both"/>
        <w:rPr>
          <w:b/>
          <w:lang w:val="en-US"/>
        </w:rPr>
      </w:pPr>
    </w:p>
    <w:p w:rsidR="009D4E6E" w:rsidRDefault="009D4E6E" w:rsidP="009D4E6E">
      <w:pPr>
        <w:ind w:firstLine="709"/>
        <w:jc w:val="both"/>
        <w:rPr>
          <w:lang w:val="en-US"/>
        </w:rPr>
      </w:pPr>
      <w:r w:rsidRPr="009D4E6E">
        <w:rPr>
          <w:lang w:val="en-US"/>
        </w:rPr>
        <w:t>Trong</w:t>
      </w:r>
      <w:r>
        <w:rPr>
          <w:lang w:val="en-US"/>
        </w:rPr>
        <w:t xml:space="preserve"> đó:</w:t>
      </w:r>
    </w:p>
    <w:p w:rsidR="009D4E6E" w:rsidRDefault="009D4E6E" w:rsidP="009D4E6E">
      <w:pPr>
        <w:ind w:firstLine="709"/>
        <w:jc w:val="both"/>
        <w:rPr>
          <w:lang w:val="en-US"/>
        </w:rPr>
      </w:pPr>
      <w:r w:rsidRPr="009D4E6E">
        <w:rPr>
          <w:lang w:val="en-US"/>
        </w:rPr>
        <w:t>-</w:t>
      </w:r>
      <w:r>
        <w:rPr>
          <w:lang w:val="en-US"/>
        </w:rPr>
        <w:t xml:space="preserve"> A,B và C: Đặc tính kỹ thuật của các loại lốp và được ghi trong tàu liệu kỹ thuật của thiết bị đo.</w:t>
      </w:r>
    </w:p>
    <w:p w:rsidR="009D4E6E" w:rsidRDefault="009D4E6E" w:rsidP="009D4E6E">
      <w:pPr>
        <w:ind w:firstLine="709"/>
        <w:jc w:val="both"/>
        <w:rPr>
          <w:lang w:val="en-US"/>
        </w:rPr>
      </w:pPr>
      <w:r>
        <w:rPr>
          <w:lang w:val="en-US"/>
        </w:rPr>
        <w:t>- Hệ số ma sát cần bảo dưỡng: dưới mức này phải bảo dưỡng bề mặt đường cất hạ cánh để nâng hệ số ma sát;</w:t>
      </w:r>
    </w:p>
    <w:p w:rsidR="009D4E6E" w:rsidRDefault="009D4E6E" w:rsidP="009D4E6E">
      <w:pPr>
        <w:ind w:firstLine="709"/>
        <w:jc w:val="both"/>
        <w:rPr>
          <w:lang w:val="en-US"/>
        </w:rPr>
      </w:pPr>
      <w:r>
        <w:rPr>
          <w:lang w:val="en-US"/>
        </w:rPr>
        <w:t>- Hệ số ma sát tối thiểu: dưới mức này phải thông đường CHC có nguy cơ bị trơn khi ướt.</w:t>
      </w:r>
    </w:p>
    <w:p w:rsidR="009D4E6E" w:rsidRPr="009D4E6E" w:rsidRDefault="009D4E6E" w:rsidP="009D4E6E">
      <w:pPr>
        <w:jc w:val="both"/>
        <w:rPr>
          <w:b/>
          <w:lang w:val="en-US"/>
        </w:rPr>
      </w:pPr>
      <w:r w:rsidRPr="009D4E6E">
        <w:rPr>
          <w:b/>
          <w:lang w:val="en-US"/>
        </w:rPr>
        <w:t>2.2.2. Các chỉ tiêu hệ số ma sát được đo bằng phương pháp rắc cát</w:t>
      </w:r>
    </w:p>
    <w:p w:rsidR="009D4E6E" w:rsidRDefault="009D4E6E" w:rsidP="009D4E6E">
      <w:pPr>
        <w:ind w:firstLine="720"/>
        <w:jc w:val="both"/>
        <w:rPr>
          <w:lang w:val="en-US"/>
        </w:rPr>
      </w:pPr>
      <w:r>
        <w:rPr>
          <w:lang w:val="en-US"/>
        </w:rPr>
        <w:t>- Chỉ tiêu chiều cao trung bình rắc cát cho mặt đường mới là 01mm.</w:t>
      </w:r>
    </w:p>
    <w:p w:rsidR="009D4E6E" w:rsidRDefault="009D4E6E" w:rsidP="009D4E6E">
      <w:pPr>
        <w:jc w:val="both"/>
        <w:rPr>
          <w:lang w:val="en-US"/>
        </w:rPr>
      </w:pPr>
      <w:r>
        <w:rPr>
          <w:lang w:val="en-US"/>
        </w:rPr>
        <w:tab/>
        <w:t>- Chỉ tiêu chiều cao trung bình rắc cát cho mặt đường đã khai thác là 0,625mm.</w:t>
      </w:r>
    </w:p>
    <w:p w:rsidR="009D4E6E" w:rsidRPr="009D4E6E" w:rsidRDefault="009D4E6E" w:rsidP="009D4E6E">
      <w:pPr>
        <w:jc w:val="both"/>
        <w:rPr>
          <w:b/>
          <w:lang w:val="en-US"/>
        </w:rPr>
      </w:pPr>
      <w:r w:rsidRPr="009D4E6E">
        <w:rPr>
          <w:b/>
          <w:lang w:val="en-US"/>
        </w:rPr>
        <w:t>III. PHƯƠNG PHÁP ĐO:</w:t>
      </w:r>
    </w:p>
    <w:p w:rsidR="009D4E6E" w:rsidRDefault="009D4E6E" w:rsidP="009D4E6E">
      <w:pPr>
        <w:ind w:firstLine="720"/>
        <w:jc w:val="both"/>
        <w:rPr>
          <w:lang w:val="en-US"/>
        </w:rPr>
      </w:pPr>
      <w:r>
        <w:rPr>
          <w:lang w:val="en-US"/>
        </w:rPr>
        <w:t>Để xác định hệ số ma sát đường cất hạ cánh có thể dùng các phương pháp đo:</w:t>
      </w:r>
    </w:p>
    <w:p w:rsidR="009D4E6E" w:rsidRDefault="009D4E6E" w:rsidP="009D4E6E">
      <w:pPr>
        <w:ind w:firstLine="720"/>
        <w:jc w:val="both"/>
        <w:rPr>
          <w:lang w:val="en-US"/>
        </w:rPr>
      </w:pPr>
      <w:r w:rsidRPr="009D4E6E">
        <w:rPr>
          <w:lang w:val="en-US"/>
        </w:rPr>
        <w:t>3.1. Phương pháp xác định hệ số ma sát mặt đường bằng thiết bị đo ma sát liên tục (CFME)</w:t>
      </w:r>
      <w:r>
        <w:rPr>
          <w:lang w:val="en-US"/>
        </w:rPr>
        <w:t>.</w:t>
      </w:r>
    </w:p>
    <w:p w:rsidR="009D4E6E" w:rsidRDefault="009D4E6E" w:rsidP="009D4E6E">
      <w:pPr>
        <w:ind w:firstLine="720"/>
        <w:jc w:val="both"/>
        <w:rPr>
          <w:lang w:val="en-US"/>
        </w:rPr>
      </w:pPr>
      <w:r>
        <w:rPr>
          <w:lang w:val="en-US"/>
        </w:rPr>
        <w:t>3.2. Phương pháp rắc cát.</w:t>
      </w:r>
    </w:p>
    <w:p w:rsidR="009D4E6E" w:rsidRDefault="009D4E6E" w:rsidP="009D4E6E">
      <w:pPr>
        <w:ind w:firstLine="720"/>
        <w:jc w:val="both"/>
        <w:rPr>
          <w:lang w:val="en-US"/>
        </w:rPr>
      </w:pPr>
      <w:r>
        <w:rPr>
          <w:lang w:val="en-US"/>
        </w:rPr>
        <w:t>3.3. Phương pháp con lắc Anh.</w:t>
      </w:r>
    </w:p>
    <w:p w:rsidR="009D4E6E" w:rsidRDefault="009D4E6E" w:rsidP="009D4E6E">
      <w:pPr>
        <w:jc w:val="both"/>
        <w:rPr>
          <w:b/>
          <w:lang w:val="en-US"/>
        </w:rPr>
      </w:pPr>
      <w:r w:rsidRPr="009D4E6E">
        <w:rPr>
          <w:b/>
          <w:lang w:val="en-US"/>
        </w:rPr>
        <w:t>IV. YÊU CẦU VỀ TIÊU CHUẨN KỸ THUẬT CỦA THIẾT BỊ VÀ TIÊU CHUẨN CỦA NHÂN VIÊN ĐO HỆ SỐ MA SÁT BẰNG THIẾT BỊ ĐO LIÊN TỤC:</w:t>
      </w:r>
    </w:p>
    <w:p w:rsidR="009D4E6E" w:rsidRDefault="009D4E6E" w:rsidP="009D4E6E">
      <w:pPr>
        <w:jc w:val="both"/>
        <w:rPr>
          <w:lang w:val="en-US"/>
        </w:rPr>
      </w:pPr>
      <w:r>
        <w:rPr>
          <w:lang w:val="en-US"/>
        </w:rPr>
        <w:tab/>
        <w:t>4.1. Thiết bị đo hệ số ma sát mặt đường cất hạ cánh phải được quốc gia sản xuất chứng nhận.</w:t>
      </w:r>
    </w:p>
    <w:p w:rsidR="009D4E6E" w:rsidRDefault="009D4E6E" w:rsidP="009D4E6E">
      <w:pPr>
        <w:jc w:val="both"/>
        <w:rPr>
          <w:lang w:val="en-US"/>
        </w:rPr>
      </w:pPr>
      <w:r>
        <w:rPr>
          <w:lang w:val="en-US"/>
        </w:rPr>
        <w:tab/>
        <w:t>4.2. Nhân viên đo và vận hành thiết bị đo ma sát phải được nhà sản xuất thiết bị đào tạo chuyên môn để sử dụng thiết bị đo.</w:t>
      </w:r>
    </w:p>
    <w:p w:rsidR="009D4E6E" w:rsidRDefault="009D4E6E" w:rsidP="009D4E6E">
      <w:pPr>
        <w:jc w:val="both"/>
        <w:rPr>
          <w:b/>
          <w:lang w:val="en-US"/>
        </w:rPr>
      </w:pPr>
      <w:r w:rsidRPr="00B86730">
        <w:rPr>
          <w:b/>
          <w:lang w:val="en-US"/>
        </w:rPr>
        <w:t>V. QUY TRÌNH</w:t>
      </w:r>
      <w:r w:rsidR="00B86730" w:rsidRPr="00B86730">
        <w:rPr>
          <w:b/>
          <w:lang w:val="en-US"/>
        </w:rPr>
        <w:t xml:space="preserve"> ĐÁNH GIÁ ĐỘ MA SÁT MẶT ĐƯỜNG CHC BẰNG THIẾT BỊ ĐO MA SÁT LIÊN TỤC (CFME)</w:t>
      </w:r>
    </w:p>
    <w:p w:rsidR="00B86730" w:rsidRDefault="00B86730" w:rsidP="009D4E6E">
      <w:pPr>
        <w:jc w:val="both"/>
        <w:rPr>
          <w:b/>
          <w:lang w:val="en-US"/>
        </w:rPr>
      </w:pPr>
      <w:r>
        <w:rPr>
          <w:b/>
          <w:lang w:val="en-US"/>
        </w:rPr>
        <w:lastRenderedPageBreak/>
        <w:tab/>
        <w:t>5.1. Công tác chuẩn bị.</w:t>
      </w:r>
    </w:p>
    <w:p w:rsidR="00B86730" w:rsidRDefault="00B86730" w:rsidP="00CF7DDA">
      <w:pPr>
        <w:ind w:firstLine="709"/>
        <w:jc w:val="both"/>
        <w:rPr>
          <w:lang w:val="en-US"/>
        </w:rPr>
      </w:pPr>
      <w:r>
        <w:rPr>
          <w:b/>
          <w:lang w:val="en-US"/>
        </w:rPr>
        <w:tab/>
      </w:r>
      <w:r>
        <w:rPr>
          <w:lang w:val="en-US"/>
        </w:rPr>
        <w:t>5.1.1. Nghiên cứu hồ sơ:</w:t>
      </w:r>
    </w:p>
    <w:p w:rsidR="00B86730" w:rsidRDefault="00B86730" w:rsidP="00CF7DDA">
      <w:pPr>
        <w:ind w:firstLine="709"/>
        <w:jc w:val="both"/>
        <w:rPr>
          <w:lang w:val="en-US"/>
        </w:rPr>
      </w:pPr>
      <w:r>
        <w:rPr>
          <w:lang w:val="en-US"/>
        </w:rPr>
        <w:tab/>
        <w:t>- Các tài liệu liên quan đến mặt đường gồm: lịch sử hình thành, cacsc hồ sơ thiết kế, sửa chữa, khai thác, đánh giá có liên quan;</w:t>
      </w:r>
    </w:p>
    <w:p w:rsidR="00B86730" w:rsidRDefault="00B86730" w:rsidP="00CF7DDA">
      <w:pPr>
        <w:ind w:firstLine="709"/>
        <w:jc w:val="both"/>
        <w:rPr>
          <w:lang w:val="en-US"/>
        </w:rPr>
      </w:pPr>
      <w:r>
        <w:rPr>
          <w:lang w:val="en-US"/>
        </w:rPr>
        <w:t>- Tổng mặt bằng.</w:t>
      </w:r>
    </w:p>
    <w:p w:rsidR="00B86730" w:rsidRDefault="00B86730" w:rsidP="00CF7DDA">
      <w:pPr>
        <w:ind w:firstLine="709"/>
        <w:jc w:val="both"/>
        <w:rPr>
          <w:lang w:val="en-US"/>
        </w:rPr>
      </w:pPr>
      <w:r>
        <w:rPr>
          <w:lang w:val="en-US"/>
        </w:rPr>
        <w:t>5.1.2. Làm thủ tục ra vào sân bay, làm việc với các đơn vị liên quan về phương án đảm bảo an ninh, an toàn bay: Nhân lực và thiết bị tham gia thí nghiệm phải được đăng ký và làm thủ tục ra vào sân bay trước khi thí nghiệm ít nhất 01 ngày.</w:t>
      </w:r>
    </w:p>
    <w:p w:rsidR="00B86730" w:rsidRDefault="00B86730" w:rsidP="00CF7DDA">
      <w:pPr>
        <w:ind w:firstLine="709"/>
        <w:jc w:val="both"/>
        <w:rPr>
          <w:lang w:val="en-US"/>
        </w:rPr>
      </w:pPr>
      <w:r>
        <w:rPr>
          <w:lang w:val="en-US"/>
        </w:rPr>
        <w:t>5.1.3. Khảo sát hiện trường:</w:t>
      </w:r>
    </w:p>
    <w:p w:rsidR="00B86730" w:rsidRDefault="00B86730" w:rsidP="00CF7DDA">
      <w:pPr>
        <w:ind w:firstLine="709"/>
        <w:jc w:val="both"/>
        <w:rPr>
          <w:lang w:val="en-US"/>
        </w:rPr>
      </w:pPr>
      <w:r>
        <w:rPr>
          <w:lang w:val="en-US"/>
        </w:rPr>
        <w:t>Trước tiên phải thực hiện việc kiểm tra hoàn toàn bằng mắt để xác định những thông số và tình trạng thực tế mặt đường. Các dữ liệu kiểm tra bằng mắt đều phải được ghi chép lại cẩn thận và đầy đủ, bao gồm:</w:t>
      </w:r>
    </w:p>
    <w:p w:rsidR="00B86730" w:rsidRDefault="00B86730" w:rsidP="00CF7DDA">
      <w:pPr>
        <w:ind w:firstLine="709"/>
        <w:jc w:val="both"/>
        <w:rPr>
          <w:lang w:val="en-US"/>
        </w:rPr>
      </w:pPr>
      <w:r w:rsidRPr="00B86730">
        <w:rPr>
          <w:lang w:val="en-US"/>
        </w:rPr>
        <w:t>-</w:t>
      </w:r>
      <w:r>
        <w:rPr>
          <w:lang w:val="en-US"/>
        </w:rPr>
        <w:t xml:space="preserve"> Loại mặt đường;</w:t>
      </w:r>
    </w:p>
    <w:p w:rsidR="00B86730" w:rsidRDefault="00B86730" w:rsidP="00CF7DDA">
      <w:pPr>
        <w:ind w:firstLine="709"/>
        <w:jc w:val="both"/>
        <w:rPr>
          <w:lang w:val="en-US"/>
        </w:rPr>
      </w:pPr>
      <w:r>
        <w:rPr>
          <w:lang w:val="en-US"/>
        </w:rPr>
        <w:t>- Trạng thái bề mặt mặt đường, các loại hư hỏng bề mặt quan sát được;</w:t>
      </w:r>
    </w:p>
    <w:p w:rsidR="00B86730" w:rsidRDefault="00B86730" w:rsidP="00CF7DDA">
      <w:pPr>
        <w:ind w:firstLine="709"/>
        <w:jc w:val="both"/>
        <w:rPr>
          <w:lang w:val="en-US"/>
        </w:rPr>
      </w:pPr>
      <w:r>
        <w:rPr>
          <w:lang w:val="en-US"/>
        </w:rPr>
        <w:t>- Đánh giá điều kiện khai thác thực tế: Loại máy báy khai thác, tần suất hoạt động, giờ cao điểm, giờ thấp điểm, điều kiện thời tiết;</w:t>
      </w:r>
    </w:p>
    <w:p w:rsidR="00B86730" w:rsidRDefault="00B86730" w:rsidP="00CF7DDA">
      <w:pPr>
        <w:ind w:firstLine="709"/>
        <w:jc w:val="both"/>
        <w:rPr>
          <w:lang w:val="en-US"/>
        </w:rPr>
      </w:pPr>
      <w:r>
        <w:rPr>
          <w:lang w:val="en-US"/>
        </w:rPr>
        <w:t>- Các điều kiện phục vụ thí nghiệm.</w:t>
      </w:r>
    </w:p>
    <w:p w:rsidR="00B86730" w:rsidRDefault="00B86730" w:rsidP="00CF7DDA">
      <w:pPr>
        <w:ind w:firstLine="709"/>
        <w:jc w:val="both"/>
        <w:rPr>
          <w:lang w:val="en-US"/>
        </w:rPr>
      </w:pPr>
      <w:r>
        <w:rPr>
          <w:lang w:val="en-US"/>
        </w:rPr>
        <w:t>5.1.4. Xây dựng sơ đồ thí nghiệm:</w:t>
      </w:r>
    </w:p>
    <w:p w:rsidR="00B86730" w:rsidRDefault="00B86730" w:rsidP="00CF7DDA">
      <w:pPr>
        <w:ind w:firstLine="709"/>
        <w:jc w:val="both"/>
        <w:rPr>
          <w:lang w:val="en-US"/>
        </w:rPr>
      </w:pPr>
      <w:r>
        <w:rPr>
          <w:lang w:val="en-US"/>
        </w:rPr>
        <w:t xml:space="preserve">Khi thực hiện khảo sát độ ma sát với tốc độ 65km/h, thì phải để khoảng cách từ đầu đường CHC ít nhất 152m và kết thúc ở khoảng cách xấp xỉ 152m đến đầu đối diện đường CHC để đủ khoảng cách an toàn cho thiết bị xe tăng và giảm tốc. Nếu thực hiện đo vượt qua điểm cuối của đường CHC sẽ dẫn đến hỏng thiết bị hoặc gây </w:t>
      </w:r>
      <w:r w:rsidR="00A57EC2">
        <w:rPr>
          <w:lang w:val="en-US"/>
        </w:rPr>
        <w:t>thương tích cho người vận hành, chiều dài bổ sung</w:t>
      </w:r>
      <w:r w:rsidR="000B22B4">
        <w:rPr>
          <w:lang w:val="en-US"/>
        </w:rPr>
        <w:t xml:space="preserve"> của đường CHC để thực hiện việc kiểm tra sẽ dựa trên loại máy bay chạy trên đường CHC đó. Trừ khi tình trạng bề mặt nhận thấy rõ có sự khác nhau ở mỗi bên của tim đường CHC, việc kiểm tra ở một bên của tim đường CHC phải theo cùng một hướng với máy bay hạ cánh là đủ. Tuy nhiên nếu đánh giá cả hai đầu đường CHC, thì phải chạy thiết bị xe để ghi lại dữ liệu</w:t>
      </w:r>
      <w:r w:rsidR="00210682">
        <w:rPr>
          <w:lang w:val="en-US"/>
        </w:rPr>
        <w:t xml:space="preserve"> của chiều ngược lại (cả hai chiều). Bề rộng ngang trên đường CHC để thực hiện khảo sát độ ma sát dựa trên loại và/hoặc nhiều loại máy bay hoạt động trên đường CHC:</w:t>
      </w:r>
    </w:p>
    <w:p w:rsidR="00210682" w:rsidRDefault="00210682" w:rsidP="00CF7DDA">
      <w:pPr>
        <w:ind w:firstLine="709"/>
        <w:jc w:val="both"/>
        <w:rPr>
          <w:lang w:val="en-US"/>
        </w:rPr>
      </w:pPr>
      <w:r w:rsidRPr="00210682">
        <w:rPr>
          <w:lang w:val="en-US"/>
        </w:rPr>
        <w:t>-</w:t>
      </w:r>
      <w:r>
        <w:rPr>
          <w:lang w:val="en-US"/>
        </w:rPr>
        <w:t xml:space="preserve"> Đường CHC chỉ cho máy bay thân hẹp: Chỉ thực hiện khảo sát 3m ra bên phải tim đường CHC.</w:t>
      </w:r>
    </w:p>
    <w:p w:rsidR="00210682" w:rsidRDefault="00210682" w:rsidP="00CF7DDA">
      <w:pPr>
        <w:ind w:firstLine="709"/>
        <w:jc w:val="both"/>
        <w:rPr>
          <w:lang w:val="en-US"/>
        </w:rPr>
      </w:pPr>
      <w:r>
        <w:rPr>
          <w:lang w:val="en-US"/>
        </w:rPr>
        <w:t>- Đường CHC cho máy bay thân hẹp và thân rộng: Việc khảo sát được thực hiện từ 3-6-9m ra mỗi phía tim đường CHC. Tuy nhiên, cần phải đặc biệt chú ý đến sự thay đổi trong tương lai hoặc thay đổi về mùa đối với đường CHC dành cho nhiều loại máy bay.</w:t>
      </w:r>
    </w:p>
    <w:p w:rsidR="00210682" w:rsidRDefault="00210682" w:rsidP="00CF7DDA">
      <w:pPr>
        <w:ind w:firstLine="709"/>
        <w:jc w:val="both"/>
        <w:rPr>
          <w:lang w:val="en-US"/>
        </w:rPr>
      </w:pPr>
      <w:r>
        <w:rPr>
          <w:lang w:val="en-US"/>
        </w:rPr>
        <w:t>Sơ đồ thí nghiệm phải được thông báo các đơn vị phối hợp liên quan trước khi tiến hành thí nghiệm hiện trường.</w:t>
      </w:r>
    </w:p>
    <w:p w:rsidR="00210682" w:rsidRPr="00137696" w:rsidRDefault="00210682" w:rsidP="00CF7DDA">
      <w:pPr>
        <w:ind w:firstLine="709"/>
        <w:jc w:val="both"/>
        <w:rPr>
          <w:b/>
          <w:lang w:val="en-US"/>
        </w:rPr>
      </w:pPr>
      <w:r w:rsidRPr="00137696">
        <w:rPr>
          <w:b/>
          <w:lang w:val="en-US"/>
        </w:rPr>
        <w:t>5.2. Thí nghiệm hiện trường:</w:t>
      </w:r>
    </w:p>
    <w:p w:rsidR="00210682" w:rsidRDefault="00210682" w:rsidP="00CF7DDA">
      <w:pPr>
        <w:ind w:firstLine="709"/>
        <w:jc w:val="both"/>
        <w:rPr>
          <w:lang w:val="en-US"/>
        </w:rPr>
      </w:pPr>
      <w:r>
        <w:rPr>
          <w:lang w:val="en-US"/>
        </w:rPr>
        <w:t>5.2.1. Hiệu chỉnh máy móc thiết bị:</w:t>
      </w:r>
    </w:p>
    <w:p w:rsidR="00210682" w:rsidRDefault="00210682" w:rsidP="00CF7DDA">
      <w:pPr>
        <w:ind w:firstLine="709"/>
        <w:jc w:val="both"/>
        <w:rPr>
          <w:lang w:val="en-US"/>
        </w:rPr>
      </w:pPr>
      <w:r>
        <w:rPr>
          <w:lang w:val="en-US"/>
        </w:rPr>
        <w:t>Phải hiệu chỉnh máy móc thiết bị đảm bảo đủ điều kiện thực hiện khảo sát độ ma sát mặt đường sân bay. CFME cần phải được hiệu chỉnh chính xác và xe kéo cũng phải được kiểm tra phanh hãm đầy đủ.</w:t>
      </w:r>
    </w:p>
    <w:p w:rsidR="00210682" w:rsidRDefault="00210682" w:rsidP="00CF7DDA">
      <w:pPr>
        <w:ind w:firstLine="709"/>
        <w:jc w:val="both"/>
        <w:rPr>
          <w:lang w:val="en-US"/>
        </w:rPr>
      </w:pPr>
      <w:r>
        <w:rPr>
          <w:lang w:val="en-US"/>
        </w:rPr>
        <w:t>5.2.2 Kiểm tra công tác bảo đảm an ninh, an toàn, cấp nước:</w:t>
      </w:r>
    </w:p>
    <w:p w:rsidR="00210682" w:rsidRDefault="00210682" w:rsidP="00CF7DDA">
      <w:pPr>
        <w:ind w:firstLine="709"/>
        <w:jc w:val="both"/>
        <w:rPr>
          <w:lang w:val="en-US"/>
        </w:rPr>
      </w:pPr>
      <w:r>
        <w:rPr>
          <w:lang w:val="en-US"/>
        </w:rPr>
        <w:lastRenderedPageBreak/>
        <w:t>Phải kiểm tra công tác phối hợp bảo đảm an toàn, an ninh trước khi thực hiện thí nghiệm hiện trường. Các phương tiện di chuyển phải lắp đặt các thiết bị truyền thông với tần số thích hợp và hoạt động tuân thủ đầy đủ các quy trình an toàn hàng không. Các phương tiện cấp nước phải được chuẩn bị đủ lượng nước cho 1 ca thí nghiệm (tốt nhất là sử dụng xe cứu hỏa tại sân bay).</w:t>
      </w:r>
    </w:p>
    <w:p w:rsidR="00210682" w:rsidRDefault="00210682" w:rsidP="00CF7DDA">
      <w:pPr>
        <w:ind w:firstLine="709"/>
        <w:jc w:val="both"/>
        <w:rPr>
          <w:lang w:val="en-US"/>
        </w:rPr>
      </w:pPr>
      <w:r>
        <w:rPr>
          <w:lang w:val="en-US"/>
        </w:rPr>
        <w:t xml:space="preserve">5.2.3. Đưa sơ đồ thí nghiệm ra thực địa: Dùng bình xịt sơn đánh dấu các vệt thí nghiệm theo sơ đồ. Thống nhất sơ đồ </w:t>
      </w:r>
      <w:r w:rsidR="00F24E73">
        <w:rPr>
          <w:lang w:val="en-US"/>
        </w:rPr>
        <w:t>thí nghiệm với nhóm thí nghiệm và công nhân vận hành CFME, xe kéo dắt.</w:t>
      </w:r>
    </w:p>
    <w:p w:rsidR="00F24E73" w:rsidRDefault="00F24E73" w:rsidP="00CF7DDA">
      <w:pPr>
        <w:ind w:firstLine="709"/>
        <w:jc w:val="both"/>
        <w:rPr>
          <w:lang w:val="en-US"/>
        </w:rPr>
      </w:pPr>
      <w:r>
        <w:rPr>
          <w:lang w:val="en-US"/>
        </w:rPr>
        <w:t>5.2.4. Nạp số liệu, thử máy, kiểm tra theo sổ tay hướng dẫn sử dụng thiết bị.</w:t>
      </w:r>
    </w:p>
    <w:p w:rsidR="00F24E73" w:rsidRDefault="00F24E73" w:rsidP="00CF7DDA">
      <w:pPr>
        <w:ind w:firstLine="709"/>
        <w:jc w:val="both"/>
        <w:rPr>
          <w:lang w:val="en-US"/>
        </w:rPr>
      </w:pPr>
      <w:r>
        <w:rPr>
          <w:lang w:val="en-US"/>
        </w:rPr>
        <w:t>5.2.5. Tốc độ xe chạy:</w:t>
      </w:r>
    </w:p>
    <w:p w:rsidR="00F24E73" w:rsidRDefault="00F24E73" w:rsidP="00CF7DDA">
      <w:pPr>
        <w:ind w:firstLine="709"/>
        <w:jc w:val="both"/>
        <w:rPr>
          <w:lang w:val="en-US"/>
        </w:rPr>
      </w:pPr>
      <w:r>
        <w:rPr>
          <w:lang w:val="en-US"/>
        </w:rPr>
        <w:t xml:space="preserve">Tất cả các CFME theo bảng 1 và 3 có thể sử dụng được ở tốc độ 65km/h hoặc 95km/h. Tốc độ thấp hơn xác định toàn bộ tình trạng về cấu trúc thô/tạp chất/thoát nước </w:t>
      </w:r>
      <w:r w:rsidR="00F54628">
        <w:rPr>
          <w:lang w:val="en-US"/>
        </w:rPr>
        <w:t>của bề mặt mặt đường. Tốc độ cao hơn để chỉ ra tình trạng về cấu trúc thô của bề mặt. Công tác khảo sát hoàn chỉnh là bao gồm các kiểm tra ở cả hai loại tốc độ. Hiện nay trong điều kiện của Việt Nam chỉ thí nghiệm cho loại tốc độ 65 km.</w:t>
      </w:r>
    </w:p>
    <w:p w:rsidR="00F54628" w:rsidRDefault="00F54628" w:rsidP="00CF7DDA">
      <w:pPr>
        <w:ind w:firstLine="709"/>
        <w:jc w:val="both"/>
        <w:rPr>
          <w:lang w:val="en-US"/>
        </w:rPr>
      </w:pPr>
      <w:r>
        <w:rPr>
          <w:lang w:val="en-US"/>
        </w:rPr>
        <w:t>5.2.6. Sử dụng hệ thống tưới nước tự động:</w:t>
      </w:r>
    </w:p>
    <w:p w:rsidR="00F54628" w:rsidRDefault="00F54628" w:rsidP="00CF7DDA">
      <w:pPr>
        <w:ind w:firstLine="709"/>
        <w:jc w:val="both"/>
        <w:rPr>
          <w:lang w:val="en-US"/>
        </w:rPr>
      </w:pPr>
      <w:r>
        <w:rPr>
          <w:lang w:val="en-US"/>
        </w:rPr>
        <w:t>Vì mặt đường ướt cho kết quả đo ma sát thấp nhất, nên thường sử dụng CFME đo trên mặt đường ướt. CFME được trang bị một hệ thống tự tưới nước để tạo ra giống</w:t>
      </w:r>
      <w:r w:rsidR="009E3BEB">
        <w:rPr>
          <w:lang w:val="en-US"/>
        </w:rPr>
        <w:t xml:space="preserve"> tình trạng bề mặt mặt đường bị ướt do mưa, và giúp cho nhân viên vận hành ghi lại các giá trị ma sát dọc theo chiều dài đường CHC. (Các) vòi phun gắn vào được thiết kế sao cho tưới ra được một lớp nước có độ sâu đồng đều bằng 1mm ở đằng trước (các) lốp đo ma sát. Bề mặt được làm ướt này cho ra các giá trị ma sát rất có ý nghĩa để quyết định có cần sửa chữa mặt đường hay không. Hệ thống tưới nước có thể dùng loại tự động gắn liền xe đo ma sát hoặc dùng xe tưới nước riêng.</w:t>
      </w:r>
    </w:p>
    <w:p w:rsidR="009E3BEB" w:rsidRDefault="009E3BEB" w:rsidP="00CF7DDA">
      <w:pPr>
        <w:ind w:firstLine="709"/>
        <w:jc w:val="both"/>
        <w:rPr>
          <w:lang w:val="en-US"/>
        </w:rPr>
      </w:pPr>
      <w:r>
        <w:rPr>
          <w:lang w:val="en-US"/>
        </w:rPr>
        <w:t>5.2.7. Thí nghiệm khi trời mưa.</w:t>
      </w:r>
    </w:p>
    <w:p w:rsidR="009E3BEB" w:rsidRDefault="009E3BEB" w:rsidP="00CF7DDA">
      <w:pPr>
        <w:ind w:firstLine="709"/>
        <w:jc w:val="both"/>
        <w:rPr>
          <w:lang w:val="en-US"/>
        </w:rPr>
      </w:pPr>
      <w:r>
        <w:rPr>
          <w:lang w:val="en-US"/>
        </w:rPr>
        <w:t>Có một hạn chế khi sử dụng hệ thống tự làm ướt trên thiết bị đo ma sát là tự nó không thể phát hiện ra dấu hiệu có nước hay không. Một số đường CHC có những vùng bị trũng và thành vũng khi có trời mưa vừa và mưa to. Những vùng này sẽ có độ sâu lớp nước vượt quá quy định khi sử dụng hệ thống tự tưới của thiết bị đo ma sát. Do vậy, khuyến nghị phải thực hiện kiểm tra bằng mắt định kỳ bề mặt đường CHC khi có mưa, chú ý tới vị trí, độ sâu trung bình, và diện tích ước tính của khu vực bị ngập thành vũng. Nếu độ sâu nước tring bình vượt quá 3mm trên một đoạn đường dài 152m, vũng bị trũng phải được sửa chữa đảm bảo độ dốc ngang tiêu chuẩn. Nếu có thể, nên thực hiện đo độ ma sát định kỳ khi trời mưa ở những vùng bị ngập nước.</w:t>
      </w:r>
    </w:p>
    <w:p w:rsidR="0059164F" w:rsidRDefault="0059164F" w:rsidP="00CF7DDA">
      <w:pPr>
        <w:ind w:firstLine="709"/>
        <w:jc w:val="both"/>
        <w:rPr>
          <w:b/>
          <w:lang w:val="en-US"/>
        </w:rPr>
      </w:pPr>
      <w:r w:rsidRPr="0059164F">
        <w:rPr>
          <w:b/>
          <w:lang w:val="en-US"/>
        </w:rPr>
        <w:t>5.3. Xử lý số liệu.</w:t>
      </w:r>
    </w:p>
    <w:p w:rsidR="0059164F" w:rsidRDefault="0059164F" w:rsidP="00CF7DDA">
      <w:pPr>
        <w:ind w:firstLine="709"/>
        <w:jc w:val="both"/>
        <w:rPr>
          <w:lang w:val="en-US"/>
        </w:rPr>
      </w:pPr>
      <w:r>
        <w:rPr>
          <w:lang w:val="en-US"/>
        </w:rPr>
        <w:t>Các giá trị ma sát đo bằng CFME được dùng để làm cơ sở hướng dẫn đánh giá sự xuống cấp về ma sát bề mặt đường CHC và để xác định hoạt động sửa chữa phù hợp yêu cầu cho hoạt động bay an toàn. Bảng 1 đưa ra các giá trị ma sát cho 3 mức phân loại đối với CFME theo tiêu chuẩn của ICAO hoạt động với tốc độ kiểm tra 65 và 95 km/h. Bảng này được lập dựa trên các tiến hành kiểm tra so sánh và định tính.</w:t>
      </w:r>
    </w:p>
    <w:p w:rsidR="0059164F" w:rsidRPr="0059164F" w:rsidRDefault="0059164F" w:rsidP="00CF7DDA">
      <w:pPr>
        <w:ind w:firstLine="709"/>
        <w:jc w:val="both"/>
        <w:rPr>
          <w:b/>
          <w:lang w:val="en-US"/>
        </w:rPr>
      </w:pPr>
      <w:r>
        <w:rPr>
          <w:lang w:val="en-US"/>
        </w:rPr>
        <w:lastRenderedPageBreak/>
        <w:t xml:space="preserve">5.3.1. Đối với những vị trí trên đường cất hạ cánh có độ gồ ghề lớn không thể đo được độ ma sát chính xác thì phải tuân thủ khuyến cáo tại mục </w:t>
      </w:r>
      <w:r w:rsidRPr="0059164F">
        <w:rPr>
          <w:b/>
          <w:lang w:val="en-US"/>
        </w:rPr>
        <w:t>5. Runway surface evenness trong ATTACHMENT A. GUIDANCE MATERIAL SUPPLEMEMTARY TO ANNEX 14, VOLUME I – ICAO – 2009.</w:t>
      </w:r>
    </w:p>
    <w:p w:rsidR="0059164F" w:rsidRDefault="0059164F" w:rsidP="00CF7DDA">
      <w:pPr>
        <w:ind w:firstLine="709"/>
        <w:jc w:val="both"/>
        <w:rPr>
          <w:lang w:val="en-US"/>
        </w:rPr>
      </w:pPr>
      <w:r>
        <w:rPr>
          <w:lang w:val="en-US"/>
        </w:rPr>
        <w:t>5.3.2. Thông tin ma sát bề mặt đường cất hạ cánh phải được cung cấp theo từng đoạn 1/3 chiều dài đường cất hạ cánh.</w:t>
      </w:r>
    </w:p>
    <w:p w:rsidR="0059164F" w:rsidRDefault="0059164F" w:rsidP="00CF7DDA">
      <w:pPr>
        <w:ind w:firstLine="709"/>
        <w:jc w:val="both"/>
        <w:rPr>
          <w:b/>
          <w:lang w:val="en-US"/>
        </w:rPr>
      </w:pPr>
      <w:r w:rsidRPr="0059164F">
        <w:rPr>
          <w:b/>
          <w:lang w:val="en-US"/>
        </w:rPr>
        <w:t>5.4. Lập báo cáo.</w:t>
      </w:r>
    </w:p>
    <w:p w:rsidR="0059164F" w:rsidRDefault="0059164F" w:rsidP="00CF7DDA">
      <w:pPr>
        <w:ind w:firstLine="709"/>
        <w:jc w:val="both"/>
        <w:rPr>
          <w:lang w:val="en-US"/>
        </w:rPr>
      </w:pPr>
      <w:r>
        <w:rPr>
          <w:lang w:val="en-US"/>
        </w:rPr>
        <w:t xml:space="preserve"> Các hướng dẫn đánh giá và bảo dưỡng dựa trên các cấp độ ma sát được phân loại theo bảng 1. Những hướng dẫn này có xét tới các tình trạng ma sát kém </w:t>
      </w:r>
      <w:r w:rsidR="00335253">
        <w:rPr>
          <w:lang w:val="en-US"/>
        </w:rPr>
        <w:t>của một đoạn đường ngắn trên đường CHC không gây ra vấn đề an toàn cho máy bay, nhưng nếu đoạn đường này kéo dài và trơn thì phải có sự quan tâm đặc biệt và yêu cầu có hành động khắc phục nhanh chóng.</w:t>
      </w:r>
    </w:p>
    <w:p w:rsidR="00335253" w:rsidRDefault="00335253" w:rsidP="00CF7DDA">
      <w:pPr>
        <w:ind w:firstLine="709"/>
        <w:jc w:val="both"/>
        <w:rPr>
          <w:lang w:val="en-US"/>
        </w:rPr>
      </w:pPr>
      <w:r>
        <w:rPr>
          <w:lang w:val="en-US"/>
        </w:rPr>
        <w:t>5.4.1. Sự xuống cấp ma sát dưới cấp độ ma sát phải bảo dưỡng.</w:t>
      </w:r>
    </w:p>
    <w:p w:rsidR="00335253" w:rsidRDefault="00335253" w:rsidP="00CF7DDA">
      <w:pPr>
        <w:ind w:firstLine="709"/>
        <w:jc w:val="both"/>
        <w:rPr>
          <w:lang w:val="en-US"/>
        </w:rPr>
      </w:pPr>
      <w:r>
        <w:rPr>
          <w:lang w:val="en-US"/>
        </w:rPr>
        <w:t>Nếu giá trị ma sát trung bình trên bề mặt mặt đường CHC nhỏ hơn cấp độ ma sát phải bảo dưỡng nhưng cao hơn cấp độ ma sát nhỏ nhất thì không cần phải sửa chữa. Những chỉ số này cho thấy độ ma sát mặt đường đang xuống cấp nhưng tình trạng vẫn nằm trong trạng thái có thể chấp nhận được. Cần phải giám sát tình hình sát sao bằng cách thực hiện khảo sát độ ma sát định kỳ để thiết lập các mức độ và phạm vi xuống cấp ma sát.</w:t>
      </w:r>
    </w:p>
    <w:p w:rsidR="00335253" w:rsidRDefault="00335253" w:rsidP="00CF7DDA">
      <w:pPr>
        <w:ind w:firstLine="709"/>
        <w:jc w:val="both"/>
        <w:rPr>
          <w:lang w:val="en-US"/>
        </w:rPr>
      </w:pPr>
      <w:r>
        <w:rPr>
          <w:lang w:val="en-US"/>
        </w:rPr>
        <w:t>Tuy nhiên cần thực hiện đánh giá trên phạm vi rộng các nguyên nhân và phạm vi xuống cấp ma sát và có những hoạt động sửa chữa mặt đường phù hợp.</w:t>
      </w:r>
    </w:p>
    <w:p w:rsidR="00335253" w:rsidRDefault="00335253" w:rsidP="00CF7DDA">
      <w:pPr>
        <w:ind w:firstLine="709"/>
        <w:jc w:val="both"/>
        <w:rPr>
          <w:lang w:val="en-US"/>
        </w:rPr>
      </w:pPr>
      <w:r>
        <w:rPr>
          <w:lang w:val="en-US"/>
        </w:rPr>
        <w:t>5.4.2. Sự xuống cấp ma sát dưới cấp độ ma sát nhỏ nhất.</w:t>
      </w:r>
    </w:p>
    <w:p w:rsidR="00335253" w:rsidRDefault="00335253" w:rsidP="00CF7DDA">
      <w:pPr>
        <w:ind w:firstLine="709"/>
        <w:jc w:val="both"/>
        <w:rPr>
          <w:lang w:val="en-US"/>
        </w:rPr>
      </w:pPr>
      <w:r>
        <w:rPr>
          <w:lang w:val="en-US"/>
        </w:rPr>
        <w:t xml:space="preserve">Nếu giá trị ma sát trung bình trên bề mặt mặt đường ướt dưới cấp độ ma sát nhỏ nhất trong bảng 1 thì phải đưa ra ngay những hoạt động sửa chữa mặt đường sau khi xác định nguyên nhân gây xuống cấp ma sát. Trước khi thực hiện các biện pháp sửa chữa, nên khảo sát toàn bộ tình trạng của toàn bộ bề mặt đường </w:t>
      </w:r>
      <w:r w:rsidR="00CF7DDA">
        <w:rPr>
          <w:lang w:val="en-US"/>
        </w:rPr>
        <w:t>mặt đường CHC để xác định liệu còn có những sai sót nào khác mà cần phải có các hoạt động sửa chữa bổ sung.</w:t>
      </w:r>
    </w:p>
    <w:p w:rsidR="00CF7DDA" w:rsidRDefault="00CF7DDA" w:rsidP="00CF7DDA">
      <w:pPr>
        <w:ind w:firstLine="709"/>
        <w:jc w:val="both"/>
        <w:rPr>
          <w:lang w:val="en-US"/>
        </w:rPr>
      </w:pPr>
      <w:r>
        <w:rPr>
          <w:lang w:val="en-US"/>
        </w:rPr>
        <w:t>5.4.3. Cấp độ ma sát cho đường CHC được thiết kế/xây dựng mới.</w:t>
      </w:r>
    </w:p>
    <w:p w:rsidR="00CF7DDA" w:rsidRDefault="00CF7DDA" w:rsidP="00CF7DDA">
      <w:pPr>
        <w:ind w:firstLine="709"/>
        <w:jc w:val="both"/>
        <w:rPr>
          <w:lang w:val="en-US"/>
        </w:rPr>
      </w:pPr>
      <w:r>
        <w:rPr>
          <w:lang w:val="en-US"/>
        </w:rPr>
        <w:t>Đối với những bề mặt mặt đường CHC mới được xây dựng (cho cả đường CHC có tạo rãnh hoặc rải lợp PFC) phục vụ chạy máy bay phản lực tua bin, giá trị ma sát trung bình trên bề mặt mặt đường CHC ướt không được thấp hơn cấp độ ma sát dành cho đường CHC mới xây/mới thiết kế theo bảng 1.</w:t>
      </w:r>
    </w:p>
    <w:p w:rsidR="00CF7DDA" w:rsidRDefault="00CF7DDA" w:rsidP="00CF7DDA">
      <w:pPr>
        <w:ind w:firstLine="709"/>
        <w:jc w:val="both"/>
        <w:rPr>
          <w:lang w:val="en-US"/>
        </w:rPr>
      </w:pPr>
      <w:r>
        <w:rPr>
          <w:lang w:val="en-US"/>
        </w:rPr>
        <w:t>5.4.4. Hệ số ma sát mặt đường cất hạ cánh sau khi đo phải được báo cáo bằng văn bản về Cục Hàng không Việt Nam để công bố.</w:t>
      </w:r>
    </w:p>
    <w:p w:rsidR="00CF7DDA" w:rsidRDefault="00CF7DDA" w:rsidP="00137696">
      <w:pPr>
        <w:jc w:val="center"/>
        <w:rPr>
          <w:b/>
          <w:lang w:val="en-US"/>
        </w:rPr>
      </w:pPr>
      <w:r>
        <w:rPr>
          <w:lang w:val="en-US"/>
        </w:rPr>
        <w:br w:type="page"/>
      </w:r>
      <w:r w:rsidRPr="00137696">
        <w:rPr>
          <w:b/>
          <w:lang w:val="en-US"/>
        </w:rPr>
        <w:lastRenderedPageBreak/>
        <w:t>PHỤ LỤC 1</w:t>
      </w:r>
    </w:p>
    <w:p w:rsidR="00137696" w:rsidRPr="00137696" w:rsidRDefault="00137696" w:rsidP="00137696">
      <w:pPr>
        <w:jc w:val="center"/>
        <w:rPr>
          <w:b/>
          <w:lang w:val="en-US"/>
        </w:rPr>
      </w:pPr>
    </w:p>
    <w:p w:rsidR="00CF7DDA" w:rsidRPr="00137696" w:rsidRDefault="00CF7DDA" w:rsidP="00137696">
      <w:pPr>
        <w:jc w:val="center"/>
        <w:rPr>
          <w:b/>
          <w:i/>
          <w:lang w:val="en-US"/>
        </w:rPr>
      </w:pPr>
      <w:r w:rsidRPr="00137696">
        <w:rPr>
          <w:b/>
          <w:i/>
          <w:lang w:val="en-US"/>
        </w:rPr>
        <w:t>Danh mục các thiết bị đo ma sát liên tục mặt đường (CFME)</w:t>
      </w:r>
    </w:p>
    <w:p w:rsidR="00137696" w:rsidRPr="00137696" w:rsidRDefault="00137696" w:rsidP="00137696">
      <w:pPr>
        <w:ind w:firstLine="709"/>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2"/>
      </w:tblGrid>
      <w:tr w:rsidR="00CF7DDA" w:rsidRPr="00CF7DDA" w:rsidTr="00CF7DDA">
        <w:tc>
          <w:tcPr>
            <w:tcW w:w="9192" w:type="dxa"/>
          </w:tcPr>
          <w:p w:rsidR="00CF7DDA" w:rsidRPr="00CF7DDA" w:rsidRDefault="00CF7DDA" w:rsidP="00137696">
            <w:pPr>
              <w:spacing w:before="120" w:after="120"/>
              <w:jc w:val="both"/>
              <w:rPr>
                <w:sz w:val="22"/>
                <w:szCs w:val="22"/>
                <w:lang w:val="en-US"/>
              </w:rPr>
            </w:pPr>
            <w:r w:rsidRPr="00CF7DDA">
              <w:rPr>
                <w:sz w:val="22"/>
                <w:szCs w:val="22"/>
                <w:lang w:val="en-US"/>
              </w:rPr>
              <w:t>1. AIRPORT SURFACE FRICTION TESTER INDUSTRIES AB         AIRPORT SURFACE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2. DOUGLAS EQUIPMENT LTD MU METER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3. DYNATEST CONSULTING, INC., RUNWAY FRICTION TESTER (6810, 6850 AND 6875) (FORMERLY K.J.LAW ENGINEER,INC.)</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4. FINDLAY, IRVINE, LTD. GRIPTESTER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5. NEUBERT AERO CORP.NAC DYNAMIC FRICTION TESTER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6. NORSEMETER RUNAR RUNWAY ANALYSER AND RECORDER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7. PATRIA VAMMAS AEC BV-11 SKIDDOMETER</w:t>
            </w:r>
          </w:p>
        </w:tc>
      </w:tr>
      <w:tr w:rsidR="00CF7DDA" w:rsidRPr="00CF7DDA" w:rsidTr="00CF7DDA">
        <w:tc>
          <w:tcPr>
            <w:tcW w:w="9192" w:type="dxa"/>
          </w:tcPr>
          <w:p w:rsidR="00CF7DDA" w:rsidRPr="00CF7DDA" w:rsidRDefault="00137696" w:rsidP="00137696">
            <w:pPr>
              <w:spacing w:before="120" w:after="120"/>
              <w:jc w:val="both"/>
              <w:rPr>
                <w:sz w:val="22"/>
                <w:szCs w:val="22"/>
                <w:lang w:val="en-US"/>
              </w:rPr>
            </w:pPr>
            <w:r>
              <w:rPr>
                <w:sz w:val="22"/>
                <w:szCs w:val="22"/>
                <w:lang w:val="en-US"/>
              </w:rPr>
              <w:t>8. SCANDINAVIAN AIRPORT AND ROAD SYSTEM AB SARSYS FRICTION TESTER (SFT)</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9. SARSYS TRAILER FRICTION TESTER (STFT)</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10. SARSYS SUV FRICTION TESTER (SSUV) SWEDEN</w:t>
            </w:r>
          </w:p>
        </w:tc>
      </w:tr>
      <w:tr w:rsidR="00137696" w:rsidRPr="00CF7DDA" w:rsidTr="00CF7DDA">
        <w:tc>
          <w:tcPr>
            <w:tcW w:w="9192" w:type="dxa"/>
          </w:tcPr>
          <w:p w:rsidR="00137696" w:rsidRDefault="00137696" w:rsidP="00137696">
            <w:pPr>
              <w:spacing w:before="120" w:after="120"/>
              <w:jc w:val="both"/>
              <w:rPr>
                <w:sz w:val="22"/>
                <w:szCs w:val="22"/>
                <w:lang w:val="en-US"/>
              </w:rPr>
            </w:pPr>
            <w:r>
              <w:rPr>
                <w:sz w:val="22"/>
                <w:szCs w:val="22"/>
                <w:lang w:val="en-US"/>
              </w:rPr>
              <w:t>11. AIRPORT SURFACE FRICTION TRAILER (ASFT)</w:t>
            </w:r>
          </w:p>
        </w:tc>
      </w:tr>
    </w:tbl>
    <w:p w:rsidR="00CF7DDA" w:rsidRDefault="00CF7DDA" w:rsidP="00CF7DDA">
      <w:pPr>
        <w:ind w:firstLine="709"/>
        <w:jc w:val="both"/>
        <w:rPr>
          <w:lang w:val="en-US"/>
        </w:rPr>
      </w:pPr>
    </w:p>
    <w:p w:rsidR="00CF7DDA" w:rsidRPr="0059164F" w:rsidRDefault="00CF7DDA" w:rsidP="00CF7DDA">
      <w:pPr>
        <w:ind w:firstLine="709"/>
        <w:jc w:val="both"/>
        <w:rPr>
          <w:lang w:val="en-US"/>
        </w:rPr>
      </w:pPr>
    </w:p>
    <w:sectPr w:rsidR="00CF7DDA" w:rsidRPr="0059164F" w:rsidSect="00CF7DDA">
      <w:footerReference w:type="default" r:id="rId7"/>
      <w:pgSz w:w="11907" w:h="16840" w:code="9"/>
      <w:pgMar w:top="1134" w:right="1134" w:bottom="1134" w:left="1797"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29" w:rsidRDefault="00E46829">
      <w:r>
        <w:separator/>
      </w:r>
    </w:p>
  </w:endnote>
  <w:endnote w:type="continuationSeparator" w:id="1">
    <w:p w:rsidR="00E46829" w:rsidRDefault="00E46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DA" w:rsidRDefault="00F03D3D">
    <w:pPr>
      <w:pStyle w:val="Footer"/>
      <w:jc w:val="center"/>
    </w:pPr>
    <w:fldSimple w:instr=" PAGE   \* MERGEFORMAT ">
      <w:r w:rsidR="00D018C6">
        <w:rPr>
          <w:noProof/>
        </w:rPr>
        <w:t>1</w:t>
      </w:r>
    </w:fldSimple>
  </w:p>
  <w:p w:rsidR="00CF7DDA" w:rsidRDefault="00CF7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29" w:rsidRDefault="00E46829">
      <w:r>
        <w:separator/>
      </w:r>
    </w:p>
  </w:footnote>
  <w:footnote w:type="continuationSeparator" w:id="1">
    <w:p w:rsidR="00E46829" w:rsidRDefault="00E46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0E7"/>
    <w:multiLevelType w:val="hybridMultilevel"/>
    <w:tmpl w:val="A66C0D6A"/>
    <w:lvl w:ilvl="0" w:tplc="63228AC0">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C42DE6"/>
    <w:multiLevelType w:val="hybridMultilevel"/>
    <w:tmpl w:val="B6485840"/>
    <w:lvl w:ilvl="0" w:tplc="5218B33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C55FF2"/>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D663484"/>
    <w:multiLevelType w:val="hybridMultilevel"/>
    <w:tmpl w:val="450681D8"/>
    <w:lvl w:ilvl="0" w:tplc="59AED3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8104F"/>
    <w:multiLevelType w:val="multilevel"/>
    <w:tmpl w:val="450681D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F91338C"/>
    <w:multiLevelType w:val="hybridMultilevel"/>
    <w:tmpl w:val="22289974"/>
    <w:lvl w:ilvl="0" w:tplc="5FB4D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B12E1"/>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3A0416A"/>
    <w:multiLevelType w:val="multilevel"/>
    <w:tmpl w:val="BFC0C08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51E46C6"/>
    <w:multiLevelType w:val="hybridMultilevel"/>
    <w:tmpl w:val="C54C707A"/>
    <w:lvl w:ilvl="0" w:tplc="81F2B8F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863335D"/>
    <w:multiLevelType w:val="hybridMultilevel"/>
    <w:tmpl w:val="BFC0C08A"/>
    <w:lvl w:ilvl="0" w:tplc="0EBC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04D9A"/>
    <w:multiLevelType w:val="hybridMultilevel"/>
    <w:tmpl w:val="E31062DC"/>
    <w:lvl w:ilvl="0" w:tplc="119C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3592D"/>
    <w:multiLevelType w:val="hybridMultilevel"/>
    <w:tmpl w:val="B83ED444"/>
    <w:lvl w:ilvl="0" w:tplc="784C6D2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A42E70"/>
    <w:multiLevelType w:val="hybridMultilevel"/>
    <w:tmpl w:val="7D663236"/>
    <w:lvl w:ilvl="0" w:tplc="C1206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06F68"/>
    <w:multiLevelType w:val="hybridMultilevel"/>
    <w:tmpl w:val="7D640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B6A23"/>
    <w:multiLevelType w:val="hybridMultilevel"/>
    <w:tmpl w:val="4398AA12"/>
    <w:lvl w:ilvl="0" w:tplc="428426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D2D46"/>
    <w:multiLevelType w:val="hybridMultilevel"/>
    <w:tmpl w:val="F9723AF4"/>
    <w:lvl w:ilvl="0" w:tplc="67EA113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4B5544"/>
    <w:multiLevelType w:val="hybridMultilevel"/>
    <w:tmpl w:val="18E21786"/>
    <w:lvl w:ilvl="0" w:tplc="94CCFD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46EE6"/>
    <w:multiLevelType w:val="hybridMultilevel"/>
    <w:tmpl w:val="F9DE7D92"/>
    <w:lvl w:ilvl="0" w:tplc="7A601CB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7"/>
  </w:num>
  <w:num w:numId="5">
    <w:abstractNumId w:val="0"/>
  </w:num>
  <w:num w:numId="6">
    <w:abstractNumId w:val="3"/>
  </w:num>
  <w:num w:numId="7">
    <w:abstractNumId w:val="4"/>
  </w:num>
  <w:num w:numId="8">
    <w:abstractNumId w:val="11"/>
  </w:num>
  <w:num w:numId="9">
    <w:abstractNumId w:val="6"/>
  </w:num>
  <w:num w:numId="10">
    <w:abstractNumId w:val="2"/>
  </w:num>
  <w:num w:numId="11">
    <w:abstractNumId w:val="1"/>
  </w:num>
  <w:num w:numId="12">
    <w:abstractNumId w:val="17"/>
  </w:num>
  <w:num w:numId="13">
    <w:abstractNumId w:val="5"/>
  </w:num>
  <w:num w:numId="14">
    <w:abstractNumId w:val="10"/>
  </w:num>
  <w:num w:numId="15">
    <w:abstractNumId w:val="8"/>
  </w:num>
  <w:num w:numId="16">
    <w:abstractNumId w:val="12"/>
  </w:num>
  <w:num w:numId="17">
    <w:abstractNumId w:val="16"/>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246292"/>
    <w:rsid w:val="000B22B4"/>
    <w:rsid w:val="00137696"/>
    <w:rsid w:val="001512C0"/>
    <w:rsid w:val="001711A3"/>
    <w:rsid w:val="001A5276"/>
    <w:rsid w:val="001A74D6"/>
    <w:rsid w:val="001D586A"/>
    <w:rsid w:val="001E72EE"/>
    <w:rsid w:val="00210682"/>
    <w:rsid w:val="00236DE2"/>
    <w:rsid w:val="00246292"/>
    <w:rsid w:val="00251BA7"/>
    <w:rsid w:val="00253F7C"/>
    <w:rsid w:val="002A192B"/>
    <w:rsid w:val="002A35CD"/>
    <w:rsid w:val="002D585E"/>
    <w:rsid w:val="002F1BC6"/>
    <w:rsid w:val="00317B84"/>
    <w:rsid w:val="00335253"/>
    <w:rsid w:val="00352B54"/>
    <w:rsid w:val="00360D36"/>
    <w:rsid w:val="003E527E"/>
    <w:rsid w:val="003E65BB"/>
    <w:rsid w:val="00467C24"/>
    <w:rsid w:val="004F15CA"/>
    <w:rsid w:val="00560523"/>
    <w:rsid w:val="005634C4"/>
    <w:rsid w:val="005841C3"/>
    <w:rsid w:val="0059164F"/>
    <w:rsid w:val="005A76F6"/>
    <w:rsid w:val="005B5BBB"/>
    <w:rsid w:val="006254C6"/>
    <w:rsid w:val="0064327F"/>
    <w:rsid w:val="00663AE9"/>
    <w:rsid w:val="00687F7A"/>
    <w:rsid w:val="00711870"/>
    <w:rsid w:val="00733A65"/>
    <w:rsid w:val="00764C16"/>
    <w:rsid w:val="00782B7C"/>
    <w:rsid w:val="007A35D2"/>
    <w:rsid w:val="007A54BB"/>
    <w:rsid w:val="007B5BD6"/>
    <w:rsid w:val="008B5D1F"/>
    <w:rsid w:val="008E0C77"/>
    <w:rsid w:val="00902FEE"/>
    <w:rsid w:val="00952230"/>
    <w:rsid w:val="009603D7"/>
    <w:rsid w:val="009B07E8"/>
    <w:rsid w:val="009D4E6E"/>
    <w:rsid w:val="009E3BEB"/>
    <w:rsid w:val="00A46F33"/>
    <w:rsid w:val="00A57EC2"/>
    <w:rsid w:val="00A7247F"/>
    <w:rsid w:val="00AC0B1F"/>
    <w:rsid w:val="00B0765A"/>
    <w:rsid w:val="00B86730"/>
    <w:rsid w:val="00B904F0"/>
    <w:rsid w:val="00BC295F"/>
    <w:rsid w:val="00BC612B"/>
    <w:rsid w:val="00C0689D"/>
    <w:rsid w:val="00C33887"/>
    <w:rsid w:val="00C74C63"/>
    <w:rsid w:val="00CA1FD2"/>
    <w:rsid w:val="00CF7DDA"/>
    <w:rsid w:val="00D018C6"/>
    <w:rsid w:val="00D056AA"/>
    <w:rsid w:val="00D67B9B"/>
    <w:rsid w:val="00DA4BF1"/>
    <w:rsid w:val="00E132D9"/>
    <w:rsid w:val="00E37287"/>
    <w:rsid w:val="00E42DE1"/>
    <w:rsid w:val="00E46829"/>
    <w:rsid w:val="00EE48C3"/>
    <w:rsid w:val="00EF1CF8"/>
    <w:rsid w:val="00EF2421"/>
    <w:rsid w:val="00F010A6"/>
    <w:rsid w:val="00F03D3D"/>
    <w:rsid w:val="00F24E73"/>
    <w:rsid w:val="00F54628"/>
    <w:rsid w:val="00F91EDA"/>
    <w:rsid w:val="00FC2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292"/>
    <w:rPr>
      <w:bCs/>
      <w:sz w:val="28"/>
      <w:szCs w:val="28"/>
      <w:lang w:val="vi-VN"/>
    </w:rPr>
  </w:style>
  <w:style w:type="paragraph" w:styleId="Heading2">
    <w:name w:val="heading 2"/>
    <w:basedOn w:val="Normal"/>
    <w:next w:val="Normal"/>
    <w:qFormat/>
    <w:rsid w:val="00246292"/>
    <w:pPr>
      <w:keepNext/>
      <w:spacing w:before="120"/>
      <w:jc w:val="both"/>
      <w:outlineLvl w:val="1"/>
    </w:pPr>
    <w:rPr>
      <w:b/>
      <w:szCs w:val="24"/>
      <w:lang w:val="en-US"/>
    </w:rPr>
  </w:style>
  <w:style w:type="paragraph" w:styleId="Heading3">
    <w:name w:val="heading 3"/>
    <w:basedOn w:val="Normal"/>
    <w:next w:val="Normal"/>
    <w:qFormat/>
    <w:rsid w:val="00246292"/>
    <w:pPr>
      <w:keepNext/>
      <w:jc w:val="center"/>
      <w:outlineLvl w:val="2"/>
    </w:pPr>
    <w:rPr>
      <w:rFonts w:cs="Arial"/>
      <w:b/>
      <w:bCs w:val="0"/>
      <w:color w:val="000000"/>
      <w:u w:val="single"/>
      <w:lang w:val="en-US"/>
    </w:rPr>
  </w:style>
  <w:style w:type="paragraph" w:styleId="Heading4">
    <w:name w:val="heading 4"/>
    <w:basedOn w:val="Normal"/>
    <w:next w:val="Normal"/>
    <w:qFormat/>
    <w:rsid w:val="00246292"/>
    <w:pPr>
      <w:keepNext/>
      <w:jc w:val="right"/>
      <w:outlineLvl w:val="3"/>
    </w:pPr>
    <w:rPr>
      <w:rFonts w:cs="Arial"/>
      <w:bCs w:val="0"/>
      <w:i/>
      <w:color w:val="000000"/>
      <w:lang w:val="en-US"/>
    </w:rPr>
  </w:style>
  <w:style w:type="paragraph" w:styleId="Heading5">
    <w:name w:val="heading 5"/>
    <w:basedOn w:val="Normal"/>
    <w:next w:val="Normal"/>
    <w:qFormat/>
    <w:rsid w:val="00246292"/>
    <w:pPr>
      <w:keepNext/>
      <w:jc w:val="center"/>
      <w:outlineLvl w:val="4"/>
    </w:pPr>
    <w:rPr>
      <w:b/>
      <w:szCs w:val="24"/>
      <w:lang w:val="en-US"/>
    </w:rPr>
  </w:style>
  <w:style w:type="paragraph" w:styleId="Heading6">
    <w:name w:val="heading 6"/>
    <w:basedOn w:val="Normal"/>
    <w:next w:val="Normal"/>
    <w:qFormat/>
    <w:rsid w:val="00246292"/>
    <w:pPr>
      <w:keepNext/>
      <w:outlineLvl w:val="5"/>
    </w:pPr>
    <w:rPr>
      <w:b/>
      <w: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292"/>
    <w:pPr>
      <w:jc w:val="center"/>
    </w:pPr>
    <w:rPr>
      <w:b/>
      <w:szCs w:val="24"/>
      <w:lang w:val="en-US"/>
    </w:rPr>
  </w:style>
  <w:style w:type="paragraph" w:styleId="BodyText">
    <w:name w:val="Body Text"/>
    <w:basedOn w:val="Normal"/>
    <w:semiHidden/>
    <w:rsid w:val="00246292"/>
    <w:pPr>
      <w:jc w:val="center"/>
    </w:pPr>
    <w:rPr>
      <w:b/>
      <w:szCs w:val="24"/>
      <w:lang w:val="en-US"/>
    </w:rPr>
  </w:style>
  <w:style w:type="table" w:styleId="TableGrid">
    <w:name w:val="Table Grid"/>
    <w:basedOn w:val="TableNormal"/>
    <w:rsid w:val="00246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F7DDA"/>
    <w:pPr>
      <w:tabs>
        <w:tab w:val="center" w:pos="4680"/>
        <w:tab w:val="right" w:pos="9360"/>
      </w:tabs>
    </w:pPr>
  </w:style>
  <w:style w:type="character" w:customStyle="1" w:styleId="HeaderChar">
    <w:name w:val="Header Char"/>
    <w:basedOn w:val="DefaultParagraphFont"/>
    <w:link w:val="Header"/>
    <w:rsid w:val="00CF7DDA"/>
    <w:rPr>
      <w:bCs/>
      <w:sz w:val="28"/>
      <w:szCs w:val="28"/>
      <w:lang w:val="vi-VN"/>
    </w:rPr>
  </w:style>
  <w:style w:type="paragraph" w:styleId="Footer">
    <w:name w:val="footer"/>
    <w:basedOn w:val="Normal"/>
    <w:link w:val="FooterChar"/>
    <w:uiPriority w:val="99"/>
    <w:rsid w:val="00CF7DDA"/>
    <w:pPr>
      <w:tabs>
        <w:tab w:val="center" w:pos="4680"/>
        <w:tab w:val="right" w:pos="9360"/>
      </w:tabs>
    </w:pPr>
  </w:style>
  <w:style w:type="character" w:customStyle="1" w:styleId="FooterChar">
    <w:name w:val="Footer Char"/>
    <w:basedOn w:val="DefaultParagraphFont"/>
    <w:link w:val="Footer"/>
    <w:uiPriority w:val="99"/>
    <w:rsid w:val="00CF7DDA"/>
    <w:rPr>
      <w:bCs/>
      <w:sz w:val="28"/>
      <w:szCs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lan anh</dc:creator>
  <cp:keywords/>
  <dc:description/>
  <cp:lastModifiedBy>MSN</cp:lastModifiedBy>
  <cp:revision>9</cp:revision>
  <cp:lastPrinted>2014-11-12T09:32:00Z</cp:lastPrinted>
  <dcterms:created xsi:type="dcterms:W3CDTF">2013-03-25T08:30:00Z</dcterms:created>
  <dcterms:modified xsi:type="dcterms:W3CDTF">2016-06-13T07:31:00Z</dcterms:modified>
</cp:coreProperties>
</file>